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7AEF8" w14:textId="77777777" w:rsidR="00B15D31" w:rsidRPr="00F64DFB" w:rsidRDefault="0025108E" w:rsidP="00F64DFB">
      <w:pPr>
        <w:tabs>
          <w:tab w:val="left" w:pos="3168"/>
        </w:tabs>
        <w:spacing w:line="276" w:lineRule="auto"/>
        <w:jc w:val="both"/>
        <w:rPr>
          <w:rFonts w:ascii="Arial" w:eastAsia="Arial" w:hAnsi="Arial" w:cs="Arial"/>
        </w:rPr>
      </w:pPr>
      <w:r w:rsidRPr="00F64DFB">
        <w:rPr>
          <w:rFonts w:ascii="Arial" w:eastAsia="Arial" w:hAnsi="Arial" w:cs="Arial"/>
        </w:rPr>
        <w:tab/>
      </w:r>
    </w:p>
    <w:tbl>
      <w:tblPr>
        <w:tblStyle w:val="a"/>
        <w:tblW w:w="833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4"/>
      </w:tblGrid>
      <w:tr w:rsidR="00F64DFB" w:rsidRPr="00F64DFB" w14:paraId="650ED2E6" w14:textId="77777777">
        <w:tc>
          <w:tcPr>
            <w:tcW w:w="8334" w:type="dxa"/>
            <w:shd w:val="clear" w:color="auto" w:fill="F4B083"/>
          </w:tcPr>
          <w:p w14:paraId="6DE055F4" w14:textId="77777777" w:rsidR="00B15D31" w:rsidRPr="00F64DFB" w:rsidRDefault="00B15D31" w:rsidP="00F64DFB">
            <w:pPr>
              <w:spacing w:line="276" w:lineRule="auto"/>
              <w:ind w:firstLine="30"/>
              <w:jc w:val="center"/>
              <w:rPr>
                <w:rFonts w:ascii="Arial" w:eastAsia="Arial" w:hAnsi="Arial" w:cs="Arial"/>
                <w:b/>
                <w:sz w:val="28"/>
                <w:szCs w:val="28"/>
              </w:rPr>
            </w:pPr>
          </w:p>
          <w:p w14:paraId="24DA0F95" w14:textId="4DBA52A0" w:rsidR="00B15D31" w:rsidRPr="00F64DFB" w:rsidRDefault="00487246" w:rsidP="00F64DFB">
            <w:pPr>
              <w:spacing w:line="276" w:lineRule="auto"/>
              <w:jc w:val="center"/>
              <w:rPr>
                <w:rFonts w:ascii="Arial" w:eastAsia="Arial" w:hAnsi="Arial" w:cs="Arial"/>
                <w:b/>
                <w:sz w:val="28"/>
                <w:szCs w:val="28"/>
              </w:rPr>
            </w:pPr>
            <w:r>
              <w:rPr>
                <w:rFonts w:ascii="Arial" w:eastAsia="Arial" w:hAnsi="Arial" w:cs="Arial"/>
                <w:b/>
                <w:sz w:val="28"/>
                <w:szCs w:val="28"/>
              </w:rPr>
              <w:t>Commerce numérique, culture et enjeux de réglementation</w:t>
            </w:r>
          </w:p>
          <w:p w14:paraId="5C948ADD"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par Dr. Antonios Vlassis</w:t>
            </w:r>
          </w:p>
          <w:p w14:paraId="49A021EB" w14:textId="7777777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(Center for International Relations Studies-CEFIR, Université de Liège)</w:t>
            </w:r>
          </w:p>
          <w:p w14:paraId="1F4201D9" w14:textId="77777777" w:rsidR="00B15D31" w:rsidRPr="00F64DFB" w:rsidRDefault="00B15D31" w:rsidP="00F64DFB">
            <w:pPr>
              <w:spacing w:line="276" w:lineRule="auto"/>
              <w:ind w:firstLine="30"/>
              <w:jc w:val="center"/>
              <w:rPr>
                <w:rFonts w:ascii="Arial" w:eastAsia="Arial" w:hAnsi="Arial" w:cs="Arial"/>
              </w:rPr>
            </w:pPr>
          </w:p>
          <w:p w14:paraId="424DB4A1" w14:textId="77777777" w:rsidR="00B15D31" w:rsidRPr="00F64DFB" w:rsidRDefault="0025108E" w:rsidP="00F64DFB">
            <w:pPr>
              <w:spacing w:line="276" w:lineRule="auto"/>
              <w:ind w:firstLine="30"/>
              <w:jc w:val="center"/>
              <w:rPr>
                <w:rFonts w:ascii="Arial" w:eastAsia="Arial" w:hAnsi="Arial" w:cs="Arial"/>
                <w:b/>
              </w:rPr>
            </w:pPr>
            <w:r w:rsidRPr="00F64DFB">
              <w:rPr>
                <w:rFonts w:ascii="Arial" w:eastAsia="Arial" w:hAnsi="Arial" w:cs="Arial"/>
                <w:b/>
              </w:rPr>
              <w:t>Rapport d’analyse</w:t>
            </w:r>
          </w:p>
          <w:p w14:paraId="3A175350" w14:textId="7ED42E47" w:rsidR="00B15D31" w:rsidRPr="00F64DFB" w:rsidRDefault="0025108E" w:rsidP="00F64DFB">
            <w:pPr>
              <w:spacing w:line="276" w:lineRule="auto"/>
              <w:ind w:firstLine="30"/>
              <w:jc w:val="center"/>
              <w:rPr>
                <w:rFonts w:ascii="Arial" w:eastAsia="Arial" w:hAnsi="Arial" w:cs="Arial"/>
              </w:rPr>
            </w:pPr>
            <w:r w:rsidRPr="00F64DFB">
              <w:rPr>
                <w:rFonts w:ascii="Arial" w:eastAsia="Arial" w:hAnsi="Arial" w:cs="Arial"/>
              </w:rPr>
              <w:t>n°</w:t>
            </w:r>
            <w:r w:rsidR="008171E4" w:rsidRPr="00F64DFB">
              <w:rPr>
                <w:rFonts w:ascii="Arial" w:eastAsia="Arial" w:hAnsi="Arial" w:cs="Arial"/>
              </w:rPr>
              <w:t>4</w:t>
            </w:r>
            <w:r w:rsidR="00487246">
              <w:rPr>
                <w:rFonts w:ascii="Arial" w:eastAsia="Arial" w:hAnsi="Arial" w:cs="Arial"/>
              </w:rPr>
              <w:t>5</w:t>
            </w:r>
            <w:r w:rsidRPr="00F64DFB">
              <w:rPr>
                <w:rFonts w:ascii="Arial" w:eastAsia="Arial" w:hAnsi="Arial" w:cs="Arial"/>
              </w:rPr>
              <w:t xml:space="preserve">, </w:t>
            </w:r>
            <w:r w:rsidR="00487246">
              <w:rPr>
                <w:rFonts w:ascii="Arial" w:eastAsia="Arial" w:hAnsi="Arial" w:cs="Arial"/>
              </w:rPr>
              <w:t>juin</w:t>
            </w:r>
            <w:r w:rsidRPr="00F64DFB">
              <w:rPr>
                <w:rFonts w:ascii="Arial" w:eastAsia="Arial" w:hAnsi="Arial" w:cs="Arial"/>
              </w:rPr>
              <w:t xml:space="preserve"> 202</w:t>
            </w:r>
            <w:r w:rsidR="00E82A60">
              <w:rPr>
                <w:rFonts w:ascii="Arial" w:eastAsia="Arial" w:hAnsi="Arial" w:cs="Arial"/>
              </w:rPr>
              <w:t>4</w:t>
            </w:r>
          </w:p>
          <w:p w14:paraId="2BE40133" w14:textId="77777777" w:rsidR="00B15D31" w:rsidRPr="00F64DFB" w:rsidRDefault="00B15D31" w:rsidP="00F64DFB">
            <w:pPr>
              <w:tabs>
                <w:tab w:val="left" w:pos="3168"/>
              </w:tabs>
              <w:spacing w:line="276" w:lineRule="auto"/>
              <w:jc w:val="both"/>
              <w:rPr>
                <w:rFonts w:ascii="Arial" w:eastAsia="Arial" w:hAnsi="Arial" w:cs="Arial"/>
              </w:rPr>
            </w:pPr>
          </w:p>
        </w:tc>
      </w:tr>
    </w:tbl>
    <w:p w14:paraId="10180260" w14:textId="528F0912" w:rsidR="00487246" w:rsidRP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Le rapport de juin </w:t>
      </w:r>
      <w:r w:rsidR="008E734D">
        <w:rPr>
          <w:rFonts w:ascii="Arial" w:eastAsia="Arial" w:hAnsi="Arial" w:cs="Arial"/>
          <w:sz w:val="22"/>
          <w:szCs w:val="22"/>
        </w:rPr>
        <w:t>débute</w:t>
      </w:r>
      <w:r w:rsidRPr="00487246">
        <w:rPr>
          <w:rFonts w:ascii="Arial" w:eastAsia="Arial" w:hAnsi="Arial" w:cs="Arial"/>
          <w:sz w:val="22"/>
          <w:szCs w:val="22"/>
        </w:rPr>
        <w:t xml:space="preserve"> par des discussions sur l'initiative du gouvernement australien d'introduire une nouvelle réglementation concernant les exigences en matière de contenu local pour les services de diffusion en continu. La principale préoccupation concerne la conformité de la nouvelle réglementation avec l'accord de libre-échange entre l'Australie et les </w:t>
      </w:r>
      <w:bookmarkStart w:id="0" w:name="_Hlk168494556"/>
      <w:r w:rsidRPr="00487246">
        <w:rPr>
          <w:rFonts w:ascii="Arial" w:eastAsia="Arial" w:hAnsi="Arial" w:cs="Arial"/>
          <w:sz w:val="22"/>
          <w:szCs w:val="22"/>
        </w:rPr>
        <w:t>É</w:t>
      </w:r>
      <w:bookmarkEnd w:id="0"/>
      <w:r w:rsidRPr="00487246">
        <w:rPr>
          <w:rFonts w:ascii="Arial" w:eastAsia="Arial" w:hAnsi="Arial" w:cs="Arial"/>
          <w:sz w:val="22"/>
          <w:szCs w:val="22"/>
        </w:rPr>
        <w:t>tats-Unis (AUSFTA). Le rapport met également en lumière la lettre d'un groupe bipartisan de parlementaires</w:t>
      </w:r>
      <w:r w:rsidR="008E734D">
        <w:rPr>
          <w:rFonts w:ascii="Arial" w:eastAsia="Arial" w:hAnsi="Arial" w:cs="Arial"/>
          <w:sz w:val="22"/>
          <w:szCs w:val="22"/>
        </w:rPr>
        <w:t xml:space="preserve"> des </w:t>
      </w:r>
      <w:r w:rsidR="00E05A00" w:rsidRPr="00E05A00">
        <w:rPr>
          <w:rFonts w:ascii="Arial" w:eastAsia="Arial" w:hAnsi="Arial" w:cs="Arial"/>
          <w:sz w:val="22"/>
          <w:szCs w:val="22"/>
        </w:rPr>
        <w:t>É</w:t>
      </w:r>
      <w:r w:rsidR="008E734D">
        <w:rPr>
          <w:rFonts w:ascii="Arial" w:eastAsia="Arial" w:hAnsi="Arial" w:cs="Arial"/>
          <w:sz w:val="22"/>
          <w:szCs w:val="22"/>
        </w:rPr>
        <w:t>tats-Unis</w:t>
      </w:r>
      <w:r w:rsidRPr="00487246">
        <w:rPr>
          <w:rFonts w:ascii="Arial" w:eastAsia="Arial" w:hAnsi="Arial" w:cs="Arial"/>
          <w:sz w:val="22"/>
          <w:szCs w:val="22"/>
        </w:rPr>
        <w:t xml:space="preserve"> qui a appelé le représentant au commerce à s'attaquer aux « barrières commerciales » pour l'industrie musicale américaine découlant de la loi canadienne sur l</w:t>
      </w:r>
      <w:r w:rsidR="00872DD1">
        <w:rPr>
          <w:rFonts w:ascii="Arial" w:eastAsia="Arial" w:hAnsi="Arial" w:cs="Arial"/>
          <w:sz w:val="22"/>
          <w:szCs w:val="22"/>
        </w:rPr>
        <w:t>a diffusion continue</w:t>
      </w:r>
      <w:r w:rsidRPr="00487246">
        <w:rPr>
          <w:rFonts w:ascii="Arial" w:eastAsia="Arial" w:hAnsi="Arial" w:cs="Arial"/>
          <w:sz w:val="22"/>
          <w:szCs w:val="22"/>
        </w:rPr>
        <w:t xml:space="preserve"> en ligne. En outre, le rapport se concentre sur la confrontation entre Apple et Spotify concernant la mise en œuvre de la loi européenne sur les marchés numériques</w:t>
      </w:r>
      <w:r w:rsidR="00872DD1">
        <w:rPr>
          <w:rFonts w:ascii="Arial" w:eastAsia="Arial" w:hAnsi="Arial" w:cs="Arial"/>
          <w:sz w:val="22"/>
          <w:szCs w:val="22"/>
        </w:rPr>
        <w:t xml:space="preserve"> (</w:t>
      </w:r>
      <w:r w:rsidR="00872DD1">
        <w:rPr>
          <w:rFonts w:ascii="Arial" w:eastAsia="Arial" w:hAnsi="Arial" w:cs="Arial"/>
          <w:i/>
          <w:iCs/>
          <w:sz w:val="22"/>
          <w:szCs w:val="22"/>
        </w:rPr>
        <w:t>Digital Markets Act</w:t>
      </w:r>
      <w:r w:rsidR="00872DD1" w:rsidRPr="00872DD1">
        <w:rPr>
          <w:rFonts w:ascii="Arial" w:eastAsia="Arial" w:hAnsi="Arial" w:cs="Arial"/>
          <w:sz w:val="22"/>
          <w:szCs w:val="22"/>
        </w:rPr>
        <w:t>)</w:t>
      </w:r>
      <w:r w:rsidRPr="00872DD1">
        <w:rPr>
          <w:rFonts w:ascii="Arial" w:eastAsia="Arial" w:hAnsi="Arial" w:cs="Arial"/>
          <w:sz w:val="22"/>
          <w:szCs w:val="22"/>
        </w:rPr>
        <w:t xml:space="preserve">. </w:t>
      </w:r>
      <w:r w:rsidR="0011581A">
        <w:rPr>
          <w:rFonts w:ascii="Arial" w:eastAsia="Arial" w:hAnsi="Arial" w:cs="Arial"/>
          <w:sz w:val="22"/>
          <w:szCs w:val="22"/>
        </w:rPr>
        <w:t xml:space="preserve">Par </w:t>
      </w:r>
      <w:r w:rsidR="00872DD1">
        <w:rPr>
          <w:rFonts w:ascii="Arial" w:eastAsia="Arial" w:hAnsi="Arial" w:cs="Arial"/>
          <w:sz w:val="22"/>
          <w:szCs w:val="22"/>
        </w:rPr>
        <w:t>ailleurs</w:t>
      </w:r>
      <w:r w:rsidRPr="00487246">
        <w:rPr>
          <w:rFonts w:ascii="Arial" w:eastAsia="Arial" w:hAnsi="Arial" w:cs="Arial"/>
          <w:sz w:val="22"/>
          <w:szCs w:val="22"/>
        </w:rPr>
        <w:t xml:space="preserve">, le rapport se </w:t>
      </w:r>
      <w:r w:rsidR="00872DD1">
        <w:rPr>
          <w:rFonts w:ascii="Arial" w:eastAsia="Arial" w:hAnsi="Arial" w:cs="Arial"/>
          <w:sz w:val="22"/>
          <w:szCs w:val="22"/>
        </w:rPr>
        <w:t>penche</w:t>
      </w:r>
      <w:r w:rsidRPr="00487246">
        <w:rPr>
          <w:rFonts w:ascii="Arial" w:eastAsia="Arial" w:hAnsi="Arial" w:cs="Arial"/>
          <w:sz w:val="22"/>
          <w:szCs w:val="22"/>
        </w:rPr>
        <w:t xml:space="preserve"> sur les débats </w:t>
      </w:r>
      <w:r w:rsidR="00872DD1">
        <w:rPr>
          <w:rFonts w:ascii="Arial" w:eastAsia="Arial" w:hAnsi="Arial" w:cs="Arial"/>
          <w:sz w:val="22"/>
          <w:szCs w:val="22"/>
        </w:rPr>
        <w:t>sur</w:t>
      </w:r>
      <w:r w:rsidRPr="00487246">
        <w:rPr>
          <w:rFonts w:ascii="Arial" w:eastAsia="Arial" w:hAnsi="Arial" w:cs="Arial"/>
          <w:sz w:val="22"/>
          <w:szCs w:val="22"/>
        </w:rPr>
        <w:t xml:space="preserve"> l'utilisation de l'</w:t>
      </w:r>
      <w:r w:rsidR="003D294A">
        <w:rPr>
          <w:rFonts w:ascii="Arial" w:eastAsia="Arial" w:hAnsi="Arial" w:cs="Arial"/>
          <w:sz w:val="22"/>
          <w:szCs w:val="22"/>
        </w:rPr>
        <w:t>intelligence artificielle (</w:t>
      </w:r>
      <w:r w:rsidRPr="00487246">
        <w:rPr>
          <w:rFonts w:ascii="Arial" w:eastAsia="Arial" w:hAnsi="Arial" w:cs="Arial"/>
          <w:sz w:val="22"/>
          <w:szCs w:val="22"/>
        </w:rPr>
        <w:t>IA</w:t>
      </w:r>
      <w:r w:rsidR="003D294A">
        <w:rPr>
          <w:rFonts w:ascii="Arial" w:eastAsia="Arial" w:hAnsi="Arial" w:cs="Arial"/>
          <w:sz w:val="22"/>
          <w:szCs w:val="22"/>
        </w:rPr>
        <w:t>)</w:t>
      </w:r>
      <w:r w:rsidRPr="00487246">
        <w:rPr>
          <w:rFonts w:ascii="Arial" w:eastAsia="Arial" w:hAnsi="Arial" w:cs="Arial"/>
          <w:sz w:val="22"/>
          <w:szCs w:val="22"/>
        </w:rPr>
        <w:t xml:space="preserve"> par les entreprises technologiques et les questions de droits d'auteur en examinant</w:t>
      </w:r>
      <w:r w:rsidR="00872DD1">
        <w:rPr>
          <w:rFonts w:ascii="Arial" w:eastAsia="Arial" w:hAnsi="Arial" w:cs="Arial"/>
          <w:sz w:val="22"/>
          <w:szCs w:val="22"/>
        </w:rPr>
        <w:t xml:space="preserve"> les cas de</w:t>
      </w:r>
      <w:r w:rsidRPr="00487246">
        <w:rPr>
          <w:rFonts w:ascii="Arial" w:eastAsia="Arial" w:hAnsi="Arial" w:cs="Arial"/>
          <w:sz w:val="22"/>
          <w:szCs w:val="22"/>
        </w:rPr>
        <w:t xml:space="preserve"> Sony Music et </w:t>
      </w:r>
      <w:r w:rsidR="00872DD1">
        <w:rPr>
          <w:rFonts w:ascii="Arial" w:eastAsia="Arial" w:hAnsi="Arial" w:cs="Arial"/>
          <w:sz w:val="22"/>
          <w:szCs w:val="22"/>
        </w:rPr>
        <w:t xml:space="preserve">de </w:t>
      </w:r>
      <w:r w:rsidRPr="00487246">
        <w:rPr>
          <w:rFonts w:ascii="Arial" w:eastAsia="Arial" w:hAnsi="Arial" w:cs="Arial"/>
          <w:sz w:val="22"/>
          <w:szCs w:val="22"/>
        </w:rPr>
        <w:t xml:space="preserve">TikTok. Enfin, le rapport met l'accent sur les nouveaux partenariats dans l'économie basée sur les plateformes, en se </w:t>
      </w:r>
      <w:r w:rsidR="00872DD1">
        <w:rPr>
          <w:rFonts w:ascii="Arial" w:eastAsia="Arial" w:hAnsi="Arial" w:cs="Arial"/>
          <w:sz w:val="22"/>
          <w:szCs w:val="22"/>
        </w:rPr>
        <w:t>focalisant</w:t>
      </w:r>
      <w:r w:rsidRPr="00487246">
        <w:rPr>
          <w:rFonts w:ascii="Arial" w:eastAsia="Arial" w:hAnsi="Arial" w:cs="Arial"/>
          <w:sz w:val="22"/>
          <w:szCs w:val="22"/>
        </w:rPr>
        <w:t xml:space="preserve"> sur HBO Max et les services de </w:t>
      </w:r>
      <w:r w:rsidR="00872DD1">
        <w:rPr>
          <w:rFonts w:ascii="Arial" w:eastAsia="Arial" w:hAnsi="Arial" w:cs="Arial"/>
          <w:sz w:val="22"/>
          <w:szCs w:val="22"/>
        </w:rPr>
        <w:t>diffusion en continu</w:t>
      </w:r>
      <w:r w:rsidRPr="00487246">
        <w:rPr>
          <w:rFonts w:ascii="Arial" w:eastAsia="Arial" w:hAnsi="Arial" w:cs="Arial"/>
          <w:sz w:val="22"/>
          <w:szCs w:val="22"/>
        </w:rPr>
        <w:t xml:space="preserve"> en Asie du Sud-Est. </w:t>
      </w:r>
    </w:p>
    <w:p w14:paraId="439D67A4" w14:textId="619BAD2A" w:rsidR="00E82A60" w:rsidRPr="00C779A6" w:rsidRDefault="00125179" w:rsidP="00C779A6">
      <w:pPr>
        <w:spacing w:before="288" w:after="288" w:line="276" w:lineRule="auto"/>
        <w:ind w:left="426" w:right="714"/>
        <w:jc w:val="both"/>
        <w:rPr>
          <w:rFonts w:ascii="Arial" w:eastAsia="Arial" w:hAnsi="Arial" w:cs="Arial"/>
          <w:sz w:val="22"/>
          <w:szCs w:val="22"/>
        </w:rPr>
      </w:pPr>
      <w:r w:rsidRPr="00F64DFB">
        <w:rPr>
          <w:rFonts w:ascii="Arial" w:eastAsia="Arial" w:hAnsi="Arial" w:cs="Arial"/>
          <w:b/>
          <w:bCs/>
          <w:sz w:val="22"/>
          <w:szCs w:val="22"/>
        </w:rPr>
        <w:t>Réglementation</w:t>
      </w:r>
      <w:r w:rsidR="00F7314C" w:rsidRPr="00F64DFB">
        <w:rPr>
          <w:rFonts w:ascii="Arial" w:eastAsia="Arial" w:hAnsi="Arial" w:cs="Arial"/>
          <w:b/>
          <w:bCs/>
          <w:sz w:val="22"/>
          <w:szCs w:val="22"/>
        </w:rPr>
        <w:t>s</w:t>
      </w:r>
      <w:r w:rsidRPr="00F64DFB">
        <w:rPr>
          <w:rFonts w:ascii="Arial" w:eastAsia="Arial" w:hAnsi="Arial" w:cs="Arial"/>
          <w:b/>
          <w:bCs/>
          <w:sz w:val="22"/>
          <w:szCs w:val="22"/>
        </w:rPr>
        <w:t>, commerce numérique et culture</w:t>
      </w:r>
    </w:p>
    <w:p w14:paraId="3C0799A3" w14:textId="77777777" w:rsidR="00487246" w:rsidRPr="00487246" w:rsidRDefault="00487246" w:rsidP="00487246">
      <w:pPr>
        <w:spacing w:before="288" w:after="288" w:line="276" w:lineRule="auto"/>
        <w:ind w:left="426" w:right="714"/>
        <w:jc w:val="both"/>
        <w:rPr>
          <w:rFonts w:ascii="Arial" w:eastAsia="Arial" w:hAnsi="Arial" w:cs="Arial"/>
          <w:i/>
          <w:iCs/>
          <w:sz w:val="22"/>
          <w:szCs w:val="22"/>
        </w:rPr>
      </w:pPr>
      <w:r w:rsidRPr="00487246">
        <w:rPr>
          <w:rFonts w:ascii="Arial" w:eastAsia="Arial" w:hAnsi="Arial" w:cs="Arial"/>
          <w:i/>
          <w:iCs/>
          <w:sz w:val="22"/>
          <w:szCs w:val="22"/>
        </w:rPr>
        <w:t>Australie : obligations d'investissement pour les plateformes de diffusion en continu</w:t>
      </w:r>
    </w:p>
    <w:p w14:paraId="4E6D1167" w14:textId="3E2F4F19" w:rsidR="00487246" w:rsidRP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Un </w:t>
      </w:r>
      <w:hyperlink r:id="rId11" w:history="1">
        <w:r w:rsidRPr="005B2C76">
          <w:rPr>
            <w:rStyle w:val="Hyperlink"/>
            <w:rFonts w:ascii="Arial" w:eastAsia="Arial" w:hAnsi="Arial" w:cs="Arial"/>
            <w:sz w:val="22"/>
            <w:szCs w:val="22"/>
          </w:rPr>
          <w:t>rapport</w:t>
        </w:r>
      </w:hyperlink>
      <w:r w:rsidRPr="00487246">
        <w:rPr>
          <w:rFonts w:ascii="Arial" w:eastAsia="Arial" w:hAnsi="Arial" w:cs="Arial"/>
          <w:sz w:val="22"/>
          <w:szCs w:val="22"/>
        </w:rPr>
        <w:t xml:space="preserve"> intérimaire de la </w:t>
      </w:r>
      <w:r w:rsidR="00107860">
        <w:rPr>
          <w:rFonts w:ascii="Arial" w:eastAsia="Arial" w:hAnsi="Arial" w:cs="Arial"/>
          <w:sz w:val="22"/>
          <w:szCs w:val="22"/>
        </w:rPr>
        <w:t>C</w:t>
      </w:r>
      <w:r w:rsidRPr="00487246">
        <w:rPr>
          <w:rFonts w:ascii="Arial" w:eastAsia="Arial" w:hAnsi="Arial" w:cs="Arial"/>
          <w:sz w:val="22"/>
          <w:szCs w:val="22"/>
        </w:rPr>
        <w:t xml:space="preserve">ommission sénatoriale de l'environnement et des communications sur la politique culturelle nationale de l'Australie recommande au gouvernement de donner la priorité à l'introduction de ses réformes législatives concernant les exigences en matière de contenu local pour les services de diffusion en continu. Selon </w:t>
      </w:r>
      <w:hyperlink r:id="rId12" w:history="1">
        <w:r w:rsidR="005B2C76" w:rsidRPr="005B2C76">
          <w:rPr>
            <w:rStyle w:val="Hyperlink"/>
            <w:rFonts w:ascii="Arial" w:hAnsi="Arial" w:cs="Arial"/>
            <w:sz w:val="22"/>
            <w:szCs w:val="22"/>
            <w:lang w:val="fr-FR"/>
          </w:rPr>
          <w:t>Deadline</w:t>
        </w:r>
      </w:hyperlink>
      <w:r w:rsidRPr="00487246">
        <w:rPr>
          <w:rFonts w:ascii="Arial" w:eastAsia="Arial" w:hAnsi="Arial" w:cs="Arial"/>
          <w:sz w:val="22"/>
          <w:szCs w:val="22"/>
        </w:rPr>
        <w:t xml:space="preserve">, le gouvernement australien s'est engagé à introduire une réglementation sur la diffusion en continu le 1er juillet, mais n'a pas encore déposé de motion au Parlement, ce qui laisse les producteurs dans l'incertitude quant à la forme que prendra cette réglementation - si elle voit le jour. </w:t>
      </w:r>
      <w:hyperlink r:id="rId13" w:history="1">
        <w:r w:rsidR="005B2C76" w:rsidRPr="005B2C76">
          <w:rPr>
            <w:rStyle w:val="Hyperlink"/>
            <w:rFonts w:ascii="Arial" w:hAnsi="Arial" w:cs="Arial"/>
            <w:sz w:val="22"/>
            <w:szCs w:val="22"/>
            <w:lang w:val="fr-FR"/>
          </w:rPr>
          <w:t>Screen Producers Australia</w:t>
        </w:r>
      </w:hyperlink>
      <w:r w:rsidR="005B2C76" w:rsidRPr="005B2C76">
        <w:rPr>
          <w:rFonts w:ascii="Arial" w:hAnsi="Arial" w:cs="Arial"/>
          <w:sz w:val="22"/>
          <w:szCs w:val="22"/>
          <w:lang w:val="fr-FR"/>
        </w:rPr>
        <w:t xml:space="preserve">, </w:t>
      </w:r>
      <w:r w:rsidRPr="00487246">
        <w:rPr>
          <w:rFonts w:ascii="Arial" w:eastAsia="Arial" w:hAnsi="Arial" w:cs="Arial"/>
          <w:sz w:val="22"/>
          <w:szCs w:val="22"/>
        </w:rPr>
        <w:t xml:space="preserve"> qui représente la plupart des principaux producteurs australiens, a fait part de ses inquiétudes, soulignant que « nous sommes profondément préoccupés par le </w:t>
      </w:r>
      <w:r w:rsidRPr="00487246">
        <w:rPr>
          <w:rFonts w:ascii="Arial" w:eastAsia="Arial" w:hAnsi="Arial" w:cs="Arial"/>
          <w:sz w:val="22"/>
          <w:szCs w:val="22"/>
        </w:rPr>
        <w:lastRenderedPageBreak/>
        <w:t xml:space="preserve">fait que les entreprises de diffusion en continu basées aux États-Unis exercent une pression politique sur le gouvernement australien en utilisant l'Accord de libre-échange </w:t>
      </w:r>
      <w:r w:rsidR="005B2C76">
        <w:rPr>
          <w:rFonts w:ascii="Arial" w:eastAsia="Arial" w:hAnsi="Arial" w:cs="Arial"/>
          <w:sz w:val="22"/>
          <w:szCs w:val="22"/>
        </w:rPr>
        <w:t>entre l’</w:t>
      </w:r>
      <w:r w:rsidRPr="00487246">
        <w:rPr>
          <w:rFonts w:ascii="Arial" w:eastAsia="Arial" w:hAnsi="Arial" w:cs="Arial"/>
          <w:sz w:val="22"/>
          <w:szCs w:val="22"/>
        </w:rPr>
        <w:t>Australie</w:t>
      </w:r>
      <w:r w:rsidR="005B2C76">
        <w:rPr>
          <w:rFonts w:ascii="Arial" w:eastAsia="Arial" w:hAnsi="Arial" w:cs="Arial"/>
          <w:sz w:val="22"/>
          <w:szCs w:val="22"/>
        </w:rPr>
        <w:t xml:space="preserve"> et les </w:t>
      </w:r>
      <w:r w:rsidRPr="00487246">
        <w:rPr>
          <w:rFonts w:ascii="Arial" w:eastAsia="Arial" w:hAnsi="Arial" w:cs="Arial"/>
          <w:sz w:val="22"/>
          <w:szCs w:val="22"/>
        </w:rPr>
        <w:t xml:space="preserve">États-Unis en coulisses. La forte implication du DFAT </w:t>
      </w:r>
      <w:r w:rsidR="00E72EAA">
        <w:rPr>
          <w:rFonts w:ascii="Arial" w:eastAsia="Arial" w:hAnsi="Arial" w:cs="Arial"/>
          <w:sz w:val="22"/>
          <w:szCs w:val="22"/>
        </w:rPr>
        <w:t>[</w:t>
      </w:r>
      <w:r w:rsidRPr="00E72EAA">
        <w:rPr>
          <w:rFonts w:ascii="Arial" w:eastAsia="Arial" w:hAnsi="Arial" w:cs="Arial"/>
          <w:sz w:val="22"/>
          <w:szCs w:val="22"/>
        </w:rPr>
        <w:t>Department of Foreign Affairs and Trade</w:t>
      </w:r>
      <w:r w:rsidR="00E72EAA">
        <w:rPr>
          <w:rFonts w:ascii="Arial" w:eastAsia="Arial" w:hAnsi="Arial" w:cs="Arial"/>
          <w:sz w:val="22"/>
          <w:szCs w:val="22"/>
        </w:rPr>
        <w:t>]</w:t>
      </w:r>
      <w:r w:rsidRPr="00487246">
        <w:rPr>
          <w:rFonts w:ascii="Arial" w:eastAsia="Arial" w:hAnsi="Arial" w:cs="Arial"/>
          <w:sz w:val="22"/>
          <w:szCs w:val="22"/>
        </w:rPr>
        <w:t xml:space="preserve"> dans l'élaboration de cette politique, qui a été confirmée lors de l'audition au Sénat le 16 avril 2024, et un article de presse paru dans le journal The Australian en février indiquen que l'AUSFTA est l'une des causes probables du retard ». En outre, Screen Producers Australia a indiqué que les diffuseurs en continu font campagne pour une définition « souple » du « contenu australien » qui leur permettrait de déclarer leurs dépenses par l'intermédiaire de plusieurs banques d'investissement qui ne profitent pas en fin de compte aux producteurs locaux. Cela fait partie d'un jeu intentionnel visant à « brouiller les pistes entre ce qui est véritablement du contenu australien</w:t>
      </w:r>
      <w:r w:rsidR="005B2C76">
        <w:rPr>
          <w:rFonts w:ascii="Arial" w:eastAsia="Arial" w:hAnsi="Arial" w:cs="Arial"/>
          <w:sz w:val="22"/>
          <w:szCs w:val="22"/>
        </w:rPr>
        <w:t> »</w:t>
      </w:r>
      <w:r w:rsidRPr="00487246">
        <w:rPr>
          <w:rFonts w:ascii="Arial" w:eastAsia="Arial" w:hAnsi="Arial" w:cs="Arial"/>
          <w:sz w:val="22"/>
          <w:szCs w:val="22"/>
        </w:rPr>
        <w:t xml:space="preserve"> et ce qui est </w:t>
      </w:r>
      <w:r w:rsidRPr="005B2C76">
        <w:rPr>
          <w:rFonts w:ascii="Arial" w:hAnsi="Arial" w:cs="Arial"/>
          <w:sz w:val="22"/>
          <w:szCs w:val="22"/>
        </w:rPr>
        <w:t>international.</w:t>
      </w:r>
      <w:r w:rsidRPr="00487246">
        <w:rPr>
          <w:rFonts w:ascii="Arial" w:eastAsia="Arial" w:hAnsi="Arial" w:cs="Arial"/>
          <w:sz w:val="22"/>
          <w:szCs w:val="22"/>
        </w:rPr>
        <w:t xml:space="preserve"> </w:t>
      </w:r>
      <w:hyperlink r:id="rId14" w:history="1">
        <w:r w:rsidR="005B2C76" w:rsidRPr="005B2C76">
          <w:rPr>
            <w:rStyle w:val="Hyperlink"/>
            <w:rFonts w:ascii="Arial" w:hAnsi="Arial" w:cs="Arial"/>
            <w:sz w:val="22"/>
            <w:szCs w:val="22"/>
            <w:lang w:val="fr-FR"/>
          </w:rPr>
          <w:t>Screen Producers Australia</w:t>
        </w:r>
      </w:hyperlink>
      <w:r w:rsidRPr="00487246">
        <w:rPr>
          <w:rFonts w:ascii="Arial" w:eastAsia="Arial" w:hAnsi="Arial" w:cs="Arial"/>
          <w:sz w:val="22"/>
          <w:szCs w:val="22"/>
        </w:rPr>
        <w:t xml:space="preserve"> demande qu'une obligation d'investissement de 20 % des re</w:t>
      </w:r>
      <w:r w:rsidR="005B2C76">
        <w:rPr>
          <w:rFonts w:ascii="Arial" w:eastAsia="Arial" w:hAnsi="Arial" w:cs="Arial"/>
          <w:sz w:val="22"/>
          <w:szCs w:val="22"/>
        </w:rPr>
        <w:t>venus nationaux</w:t>
      </w:r>
      <w:r w:rsidRPr="00487246">
        <w:rPr>
          <w:rFonts w:ascii="Arial" w:eastAsia="Arial" w:hAnsi="Arial" w:cs="Arial"/>
          <w:sz w:val="22"/>
          <w:szCs w:val="22"/>
        </w:rPr>
        <w:t xml:space="preserve"> soit appliquée aux services de diffusion en continu, ainsi qu'une définition claire du contenu australien.</w:t>
      </w:r>
    </w:p>
    <w:p w14:paraId="266290C3" w14:textId="3A6591EB"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Selon </w:t>
      </w:r>
      <w:hyperlink r:id="rId15" w:history="1">
        <w:r w:rsidR="00BC26D1" w:rsidRPr="00BC26D1">
          <w:rPr>
            <w:rStyle w:val="Hyperlink"/>
            <w:rFonts w:ascii="Arial" w:eastAsia="Arial" w:hAnsi="Arial" w:cs="Arial"/>
            <w:sz w:val="22"/>
            <w:szCs w:val="22"/>
            <w:lang w:val="fr-FR"/>
          </w:rPr>
          <w:t>Capital Brief</w:t>
        </w:r>
      </w:hyperlink>
      <w:r w:rsidR="00BC26D1" w:rsidRPr="00BC26D1">
        <w:rPr>
          <w:rFonts w:ascii="Arial" w:eastAsia="Arial" w:hAnsi="Arial" w:cs="Arial"/>
          <w:sz w:val="22"/>
          <w:szCs w:val="22"/>
          <w:lang w:val="fr-FR"/>
        </w:rPr>
        <w:t>,</w:t>
      </w:r>
      <w:r w:rsidRPr="00487246">
        <w:rPr>
          <w:rFonts w:ascii="Arial" w:eastAsia="Arial" w:hAnsi="Arial" w:cs="Arial"/>
          <w:sz w:val="22"/>
          <w:szCs w:val="22"/>
        </w:rPr>
        <w:t xml:space="preserve"> l'Australia New Zealand Screen Association (ANZSA), qui représente des studios de divertissement internationaux tels que Sony Pictures et Warner Bros. Discovery</w:t>
      </w:r>
      <w:r w:rsidR="00513C67">
        <w:rPr>
          <w:rFonts w:ascii="Arial" w:eastAsia="Arial" w:hAnsi="Arial" w:cs="Arial"/>
          <w:sz w:val="22"/>
          <w:szCs w:val="22"/>
        </w:rPr>
        <w:t>,</w:t>
      </w:r>
      <w:r w:rsidRPr="00487246">
        <w:rPr>
          <w:rFonts w:ascii="Arial" w:eastAsia="Arial" w:hAnsi="Arial" w:cs="Arial"/>
          <w:sz w:val="22"/>
          <w:szCs w:val="22"/>
        </w:rPr>
        <w:t xml:space="preserve"> a écrit dans sa réponse à la proposition du gouvernement à la fin de l'année dernière qu'elle avait pris connaissance d'un avis juridique concernant l'</w:t>
      </w:r>
      <w:r w:rsidR="006540CB">
        <w:rPr>
          <w:rFonts w:ascii="Arial" w:eastAsia="Arial" w:hAnsi="Arial" w:cs="Arial"/>
          <w:sz w:val="22"/>
          <w:szCs w:val="22"/>
        </w:rPr>
        <w:t>AUSFTA</w:t>
      </w:r>
      <w:r w:rsidRPr="00487246">
        <w:rPr>
          <w:rFonts w:ascii="Arial" w:eastAsia="Arial" w:hAnsi="Arial" w:cs="Arial"/>
          <w:sz w:val="22"/>
          <w:szCs w:val="22"/>
        </w:rPr>
        <w:t>. En ce qui concerne l'AUSFTA, cet avis juridique conclut que la proposition du gouvernement concernant les obligations d'investissement a « les mêmes effets discriminatoires et souffre donc des mêmes incohérences (avec des défauts supplémentaires) qui les amènent à violer les mêmes dispositions de l'AUSFTA »</w:t>
      </w:r>
      <w:r w:rsidR="00513C67">
        <w:rPr>
          <w:rFonts w:ascii="Arial" w:eastAsia="Arial" w:hAnsi="Arial" w:cs="Arial"/>
          <w:sz w:val="22"/>
          <w:szCs w:val="22"/>
        </w:rPr>
        <w:t xml:space="preserve">. </w:t>
      </w:r>
      <w:r w:rsidRPr="00487246">
        <w:rPr>
          <w:rFonts w:ascii="Arial" w:eastAsia="Arial" w:hAnsi="Arial" w:cs="Arial"/>
          <w:sz w:val="22"/>
          <w:szCs w:val="22"/>
        </w:rPr>
        <w:t xml:space="preserve">Il convient de noter </w:t>
      </w:r>
      <w:r w:rsidR="00513C67" w:rsidRPr="00487246">
        <w:rPr>
          <w:rFonts w:ascii="Arial" w:eastAsia="Arial" w:hAnsi="Arial" w:cs="Arial"/>
          <w:sz w:val="22"/>
          <w:szCs w:val="22"/>
        </w:rPr>
        <w:t>qu’en</w:t>
      </w:r>
      <w:r w:rsidR="00513C67">
        <w:rPr>
          <w:rFonts w:ascii="Arial" w:eastAsia="Arial" w:hAnsi="Arial" w:cs="Arial"/>
          <w:sz w:val="22"/>
          <w:szCs w:val="22"/>
        </w:rPr>
        <w:t xml:space="preserve"> mars dernier</w:t>
      </w:r>
      <w:r w:rsidRPr="00487246">
        <w:rPr>
          <w:rFonts w:ascii="Arial" w:eastAsia="Arial" w:hAnsi="Arial" w:cs="Arial"/>
          <w:sz w:val="22"/>
          <w:szCs w:val="22"/>
        </w:rPr>
        <w:t xml:space="preserve">, le ministère des </w:t>
      </w:r>
      <w:r w:rsidR="005A621C">
        <w:rPr>
          <w:rFonts w:ascii="Arial" w:eastAsia="Arial" w:hAnsi="Arial" w:cs="Arial"/>
          <w:sz w:val="22"/>
          <w:szCs w:val="22"/>
        </w:rPr>
        <w:t>A</w:t>
      </w:r>
      <w:r w:rsidRPr="00487246">
        <w:rPr>
          <w:rFonts w:ascii="Arial" w:eastAsia="Arial" w:hAnsi="Arial" w:cs="Arial"/>
          <w:sz w:val="22"/>
          <w:szCs w:val="22"/>
        </w:rPr>
        <w:t xml:space="preserve">rts a déclaré à la commission sénatoriale qu'il avait reçu un </w:t>
      </w:r>
      <w:hyperlink r:id="rId16" w:history="1">
        <w:r w:rsidRPr="00513C67">
          <w:rPr>
            <w:rStyle w:val="Hyperlink"/>
            <w:rFonts w:ascii="Arial" w:eastAsia="Arial" w:hAnsi="Arial" w:cs="Arial"/>
            <w:sz w:val="22"/>
            <w:szCs w:val="22"/>
          </w:rPr>
          <w:t>avis juridique</w:t>
        </w:r>
      </w:hyperlink>
      <w:r w:rsidRPr="00487246">
        <w:rPr>
          <w:rFonts w:ascii="Arial" w:eastAsia="Arial" w:hAnsi="Arial" w:cs="Arial"/>
          <w:sz w:val="22"/>
          <w:szCs w:val="22"/>
        </w:rPr>
        <w:t xml:space="preserve"> du DFAT concernant l'impact de l'AUSFTA sur le projet de règlement relatif au contenu, mais il a refusé de préciser </w:t>
      </w:r>
      <w:r w:rsidR="00513C67">
        <w:rPr>
          <w:rFonts w:ascii="Arial" w:eastAsia="Arial" w:hAnsi="Arial" w:cs="Arial"/>
          <w:sz w:val="22"/>
          <w:szCs w:val="22"/>
        </w:rPr>
        <w:t>le contenu de l’</w:t>
      </w:r>
      <w:r w:rsidRPr="00487246">
        <w:rPr>
          <w:rFonts w:ascii="Arial" w:eastAsia="Arial" w:hAnsi="Arial" w:cs="Arial"/>
          <w:sz w:val="22"/>
          <w:szCs w:val="22"/>
        </w:rPr>
        <w:t xml:space="preserve">avis. Enfin, selon le </w:t>
      </w:r>
      <w:hyperlink r:id="rId17" w:history="1">
        <w:r w:rsidR="00513C67" w:rsidRPr="00513C67">
          <w:rPr>
            <w:rStyle w:val="Hyperlink"/>
            <w:rFonts w:ascii="Arial" w:hAnsi="Arial" w:cs="Arial"/>
            <w:sz w:val="22"/>
            <w:szCs w:val="22"/>
            <w:lang w:val="fr-FR"/>
          </w:rPr>
          <w:t>New Daily</w:t>
        </w:r>
      </w:hyperlink>
      <w:r w:rsidR="00513C67" w:rsidRPr="00513C67">
        <w:rPr>
          <w:rFonts w:ascii="Arial" w:hAnsi="Arial" w:cs="Arial"/>
          <w:sz w:val="22"/>
          <w:szCs w:val="22"/>
          <w:lang w:val="fr-FR"/>
        </w:rPr>
        <w:t>,</w:t>
      </w:r>
      <w:r w:rsidRPr="00487246">
        <w:rPr>
          <w:rFonts w:ascii="Arial" w:eastAsia="Arial" w:hAnsi="Arial" w:cs="Arial"/>
          <w:sz w:val="22"/>
          <w:szCs w:val="22"/>
        </w:rPr>
        <w:t xml:space="preserve"> l'investissement dans de nouveaux projets cinématographiques australiens s'est grippé car l'industrie attend des quotas de contenu local </w:t>
      </w:r>
      <w:r w:rsidR="00513C67">
        <w:rPr>
          <w:rFonts w:ascii="Arial" w:eastAsia="Arial" w:hAnsi="Arial" w:cs="Arial"/>
          <w:sz w:val="22"/>
          <w:szCs w:val="22"/>
        </w:rPr>
        <w:t>destinés aux</w:t>
      </w:r>
      <w:r w:rsidRPr="00487246">
        <w:rPr>
          <w:rFonts w:ascii="Arial" w:eastAsia="Arial" w:hAnsi="Arial" w:cs="Arial"/>
          <w:sz w:val="22"/>
          <w:szCs w:val="22"/>
        </w:rPr>
        <w:t xml:space="preserve"> services de diffusion en continu.</w:t>
      </w:r>
    </w:p>
    <w:p w14:paraId="68FEFACB" w14:textId="44CF16EC" w:rsidR="00487246" w:rsidRPr="00487246" w:rsidRDefault="00983A16" w:rsidP="00487246">
      <w:pPr>
        <w:spacing w:before="288" w:after="288" w:line="276" w:lineRule="auto"/>
        <w:ind w:left="426" w:right="714"/>
        <w:jc w:val="both"/>
        <w:rPr>
          <w:rFonts w:ascii="Arial" w:eastAsia="Arial" w:hAnsi="Arial" w:cs="Arial"/>
          <w:i/>
          <w:iCs/>
          <w:sz w:val="22"/>
          <w:szCs w:val="22"/>
        </w:rPr>
      </w:pPr>
      <w:r>
        <w:rPr>
          <w:rFonts w:ascii="Arial" w:eastAsia="Arial" w:hAnsi="Arial" w:cs="Arial"/>
          <w:i/>
          <w:iCs/>
          <w:sz w:val="22"/>
          <w:szCs w:val="22"/>
        </w:rPr>
        <w:t>Attaques sur</w:t>
      </w:r>
      <w:r w:rsidR="00487246" w:rsidRPr="00487246">
        <w:rPr>
          <w:rFonts w:ascii="Arial" w:eastAsia="Arial" w:hAnsi="Arial" w:cs="Arial"/>
          <w:i/>
          <w:iCs/>
          <w:sz w:val="22"/>
          <w:szCs w:val="22"/>
        </w:rPr>
        <w:t xml:space="preserve"> le projet de loi canadien sur l</w:t>
      </w:r>
      <w:r w:rsidR="009E351E">
        <w:rPr>
          <w:rFonts w:ascii="Arial" w:eastAsia="Arial" w:hAnsi="Arial" w:cs="Arial"/>
          <w:i/>
          <w:iCs/>
          <w:sz w:val="22"/>
          <w:szCs w:val="22"/>
        </w:rPr>
        <w:t>a diffusion continue en ligne</w:t>
      </w:r>
    </w:p>
    <w:p w14:paraId="7DBA6C39" w14:textId="24D82954"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Selon </w:t>
      </w:r>
      <w:hyperlink r:id="rId18" w:history="1">
        <w:r w:rsidR="009E351E" w:rsidRPr="009E351E">
          <w:rPr>
            <w:rStyle w:val="Hyperlink"/>
            <w:rFonts w:ascii="Arial" w:hAnsi="Arial" w:cs="Arial"/>
            <w:sz w:val="22"/>
            <w:szCs w:val="22"/>
            <w:lang w:val="fr-FR"/>
          </w:rPr>
          <w:t>Inside US Trade</w:t>
        </w:r>
      </w:hyperlink>
      <w:r w:rsidRPr="00487246">
        <w:rPr>
          <w:rFonts w:ascii="Arial" w:eastAsia="Arial" w:hAnsi="Arial" w:cs="Arial"/>
          <w:sz w:val="22"/>
          <w:szCs w:val="22"/>
        </w:rPr>
        <w:t xml:space="preserve">, un groupe bipartisan </w:t>
      </w:r>
      <w:r w:rsidR="009E351E">
        <w:rPr>
          <w:rFonts w:ascii="Arial" w:eastAsia="Arial" w:hAnsi="Arial" w:cs="Arial"/>
          <w:sz w:val="22"/>
          <w:szCs w:val="22"/>
        </w:rPr>
        <w:t xml:space="preserve">des </w:t>
      </w:r>
      <w:r w:rsidR="00D13F56">
        <w:rPr>
          <w:rFonts w:ascii="Arial" w:eastAsia="Arial" w:hAnsi="Arial" w:cs="Arial"/>
          <w:sz w:val="22"/>
          <w:szCs w:val="22"/>
        </w:rPr>
        <w:t>É</w:t>
      </w:r>
      <w:r w:rsidR="009E351E">
        <w:rPr>
          <w:rFonts w:ascii="Arial" w:eastAsia="Arial" w:hAnsi="Arial" w:cs="Arial"/>
          <w:sz w:val="22"/>
          <w:szCs w:val="22"/>
        </w:rPr>
        <w:t>tats-Unis</w:t>
      </w:r>
      <w:r w:rsidRPr="00487246">
        <w:rPr>
          <w:rFonts w:ascii="Arial" w:eastAsia="Arial" w:hAnsi="Arial" w:cs="Arial"/>
          <w:sz w:val="22"/>
          <w:szCs w:val="22"/>
        </w:rPr>
        <w:t xml:space="preserve">, composé de 19 membres de la Chambre des représentants, a demandé à la représentante </w:t>
      </w:r>
      <w:r w:rsidR="00D13F56">
        <w:rPr>
          <w:rFonts w:ascii="Arial" w:eastAsia="Arial" w:hAnsi="Arial" w:cs="Arial"/>
          <w:sz w:val="22"/>
          <w:szCs w:val="22"/>
        </w:rPr>
        <w:t xml:space="preserve">américaine au </w:t>
      </w:r>
      <w:r w:rsidRPr="00487246">
        <w:rPr>
          <w:rFonts w:ascii="Arial" w:eastAsia="Arial" w:hAnsi="Arial" w:cs="Arial"/>
          <w:sz w:val="22"/>
          <w:szCs w:val="22"/>
        </w:rPr>
        <w:t xml:space="preserve">commerce </w:t>
      </w:r>
      <w:hyperlink r:id="rId19" w:history="1">
        <w:r w:rsidR="009E351E" w:rsidRPr="009E351E">
          <w:rPr>
            <w:rStyle w:val="Hyperlink"/>
            <w:rFonts w:ascii="Arial" w:hAnsi="Arial" w:cs="Arial"/>
            <w:sz w:val="22"/>
            <w:szCs w:val="22"/>
            <w:lang w:val="fr-FR"/>
          </w:rPr>
          <w:t>Katherine Tai</w:t>
        </w:r>
      </w:hyperlink>
      <w:r w:rsidRPr="00487246">
        <w:rPr>
          <w:rFonts w:ascii="Arial" w:eastAsia="Arial" w:hAnsi="Arial" w:cs="Arial"/>
          <w:sz w:val="22"/>
          <w:szCs w:val="22"/>
        </w:rPr>
        <w:t xml:space="preserve"> de s'attaquer aux « barrières commerciales » pour l'industrie musicale américaine découlant d'une nouvelle loi canadienne sur les services de diffusion en continu. Selon la </w:t>
      </w:r>
      <w:hyperlink r:id="rId20" w:history="1">
        <w:r w:rsidRPr="009E351E">
          <w:rPr>
            <w:rStyle w:val="Hyperlink"/>
            <w:rFonts w:ascii="Arial" w:eastAsia="Arial" w:hAnsi="Arial" w:cs="Arial"/>
            <w:sz w:val="22"/>
            <w:szCs w:val="22"/>
          </w:rPr>
          <w:t>lettre</w:t>
        </w:r>
      </w:hyperlink>
      <w:r w:rsidRPr="00487246">
        <w:rPr>
          <w:rFonts w:ascii="Arial" w:eastAsia="Arial" w:hAnsi="Arial" w:cs="Arial"/>
          <w:sz w:val="22"/>
          <w:szCs w:val="22"/>
        </w:rPr>
        <w:t xml:space="preserve"> du 16 mai adressée à Mme Tai, « la loi canadienne sur la diffusion</w:t>
      </w:r>
      <w:r w:rsidR="009E351E">
        <w:rPr>
          <w:rFonts w:ascii="Arial" w:eastAsia="Arial" w:hAnsi="Arial" w:cs="Arial"/>
          <w:sz w:val="22"/>
          <w:szCs w:val="22"/>
        </w:rPr>
        <w:t xml:space="preserve"> continue</w:t>
      </w:r>
      <w:r w:rsidRPr="00487246">
        <w:rPr>
          <w:rFonts w:ascii="Arial" w:eastAsia="Arial" w:hAnsi="Arial" w:cs="Arial"/>
          <w:sz w:val="22"/>
          <w:szCs w:val="22"/>
        </w:rPr>
        <w:t xml:space="preserve"> en ligne, qui est actuellement mise en œuvre par les autorités de régulation canadiennes, soumet les services de diffusion de musique en continu au cadre réglementaire de la loi canadienne sur la radiodiffusion. La loi sur la radiodiffusion a été conçue pour l'ère de la radiodiffusion terrestre. Elle exige des radiodiffuseurs canadiens qu'ils programment environ 35 % </w:t>
      </w:r>
      <w:r w:rsidRPr="00487246">
        <w:rPr>
          <w:rFonts w:ascii="Arial" w:eastAsia="Arial" w:hAnsi="Arial" w:cs="Arial"/>
          <w:sz w:val="22"/>
          <w:szCs w:val="22"/>
        </w:rPr>
        <w:lastRenderedPageBreak/>
        <w:t>de leur temps d'antenne avec de la musique canadienne, dans le cadre des efforts du gouvernement pour assurer la disponibilité du contenu canadien. Nous craignons qu'en vertu de la nouvelle loi, le Canada n'applique la logique des quotas conçus pour les radiodiffuseurs terrestres aux services modernes de diffusion de musique en continu. Les services mondiaux de streaming en ligne ne sont pas les mêmes que les diffuseurs nationaux, et nous pensons que ces dispositions sont clairement discriminatoires à l'égard des contenus américains, qu'elles interfèrent avec le choix des consommateurs et qu'elles nuisent aux artistes et aux détenteurs de droits américains. La nouvelle loi donne également au régulateur le pouvoir de conditionner l'accès au marché des services de diffusion de musique en continu à des contributions financières à certains fonds liés au gouvernement et destinés à l'industrie nationale de la musique, ce qui, si cela était mis en place, constituerait de nouvelles mesures non conformes restreignant le commerce numérique transfrontalier ».</w:t>
      </w:r>
    </w:p>
    <w:p w14:paraId="3CD4C4CB" w14:textId="77777777" w:rsidR="00487246" w:rsidRPr="00487246" w:rsidRDefault="00487246" w:rsidP="00487246">
      <w:pPr>
        <w:spacing w:before="288" w:after="288" w:line="276" w:lineRule="auto"/>
        <w:ind w:left="426" w:right="714"/>
        <w:jc w:val="both"/>
        <w:rPr>
          <w:rFonts w:ascii="Arial" w:eastAsia="Arial" w:hAnsi="Arial" w:cs="Arial"/>
          <w:i/>
          <w:iCs/>
          <w:sz w:val="22"/>
          <w:szCs w:val="22"/>
        </w:rPr>
      </w:pPr>
      <w:r w:rsidRPr="00487246">
        <w:rPr>
          <w:rFonts w:ascii="Arial" w:eastAsia="Arial" w:hAnsi="Arial" w:cs="Arial"/>
          <w:i/>
          <w:iCs/>
          <w:sz w:val="22"/>
          <w:szCs w:val="22"/>
        </w:rPr>
        <w:t>Apple contre Spotify au sujet de la loi sur les marchés numériques</w:t>
      </w:r>
    </w:p>
    <w:p w14:paraId="47F25D90" w14:textId="7B239A82"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Selon </w:t>
      </w:r>
      <w:hyperlink r:id="rId21" w:history="1">
        <w:r w:rsidR="00983A16" w:rsidRPr="00983A16">
          <w:rPr>
            <w:rStyle w:val="Hyperlink"/>
            <w:rFonts w:ascii="Arial" w:hAnsi="Arial" w:cs="Arial"/>
            <w:sz w:val="22"/>
            <w:szCs w:val="22"/>
            <w:lang w:val="fr-FR"/>
          </w:rPr>
          <w:t>TechCrunch</w:t>
        </w:r>
      </w:hyperlink>
      <w:r w:rsidRPr="00487246">
        <w:rPr>
          <w:rFonts w:ascii="Arial" w:eastAsia="Arial" w:hAnsi="Arial" w:cs="Arial"/>
          <w:sz w:val="22"/>
          <w:szCs w:val="22"/>
        </w:rPr>
        <w:t xml:space="preserve">, </w:t>
      </w:r>
      <w:hyperlink r:id="rId22" w:history="1">
        <w:r w:rsidR="00983A16" w:rsidRPr="00983A16">
          <w:rPr>
            <w:rStyle w:val="Hyperlink"/>
            <w:rFonts w:ascii="Arial" w:hAnsi="Arial" w:cs="Arial"/>
            <w:sz w:val="22"/>
            <w:szCs w:val="22"/>
            <w:lang w:val="fr-FR"/>
          </w:rPr>
          <w:t>Spotify</w:t>
        </w:r>
      </w:hyperlink>
      <w:r w:rsidRPr="00487246">
        <w:rPr>
          <w:rFonts w:ascii="Arial" w:eastAsia="Arial" w:hAnsi="Arial" w:cs="Arial"/>
          <w:sz w:val="22"/>
          <w:szCs w:val="22"/>
        </w:rPr>
        <w:t xml:space="preserve"> a accusé Apple de défier une fois de plus la législation européenne concernant les règles de l'App Store relatives à l'indication d'autres options de paiement dans une application. Le service de streaming affirme qu'Apple a refusé d'approuver les mises à jour de son application iOS qui ont été faites en réponse à la décision de l'U</w:t>
      </w:r>
      <w:r w:rsidR="003F4160">
        <w:rPr>
          <w:rFonts w:ascii="Arial" w:eastAsia="Arial" w:hAnsi="Arial" w:cs="Arial"/>
          <w:sz w:val="22"/>
          <w:szCs w:val="22"/>
        </w:rPr>
        <w:t xml:space="preserve">nion européenne </w:t>
      </w:r>
      <w:r w:rsidRPr="00487246">
        <w:rPr>
          <w:rFonts w:ascii="Arial" w:eastAsia="Arial" w:hAnsi="Arial" w:cs="Arial"/>
          <w:sz w:val="22"/>
          <w:szCs w:val="22"/>
        </w:rPr>
        <w:t>« à moins que nous</w:t>
      </w:r>
      <w:r w:rsidR="005F741F">
        <w:rPr>
          <w:rFonts w:ascii="Arial" w:eastAsia="Arial" w:hAnsi="Arial" w:cs="Arial"/>
          <w:sz w:val="22"/>
          <w:szCs w:val="22"/>
        </w:rPr>
        <w:t xml:space="preserve"> (Spotify)</w:t>
      </w:r>
      <w:r w:rsidRPr="00487246">
        <w:rPr>
          <w:rFonts w:ascii="Arial" w:eastAsia="Arial" w:hAnsi="Arial" w:cs="Arial"/>
          <w:sz w:val="22"/>
          <w:szCs w:val="22"/>
        </w:rPr>
        <w:t xml:space="preserve"> ne payions une nouvelle taxe à Apple »</w:t>
      </w:r>
      <w:r w:rsidR="005F741F">
        <w:rPr>
          <w:rFonts w:ascii="Arial" w:eastAsia="Arial" w:hAnsi="Arial" w:cs="Arial"/>
          <w:sz w:val="22"/>
          <w:szCs w:val="22"/>
        </w:rPr>
        <w:t xml:space="preserve">, en ajoutant que </w:t>
      </w:r>
      <w:r w:rsidRPr="00487246">
        <w:rPr>
          <w:rFonts w:ascii="Arial" w:eastAsia="Arial" w:hAnsi="Arial" w:cs="Arial"/>
          <w:sz w:val="22"/>
          <w:szCs w:val="22"/>
        </w:rPr>
        <w:t xml:space="preserve">« </w:t>
      </w:r>
      <w:r w:rsidR="005F741F">
        <w:rPr>
          <w:rFonts w:ascii="Arial" w:eastAsia="Arial" w:hAnsi="Arial" w:cs="Arial"/>
          <w:sz w:val="22"/>
          <w:szCs w:val="22"/>
        </w:rPr>
        <w:t>l</w:t>
      </w:r>
      <w:r w:rsidRPr="00487246">
        <w:rPr>
          <w:rFonts w:ascii="Arial" w:eastAsia="Arial" w:hAnsi="Arial" w:cs="Arial"/>
          <w:sz w:val="22"/>
          <w:szCs w:val="22"/>
        </w:rPr>
        <w:t xml:space="preserve">e mépris d'Apple pour les consommateurs et les développeurs n'a d'égal que son mépris pour la loi ». Le diffuseur de musique a annoncé qu'il avait soumis à l'approbation d'Apple une mise à jour permettant à Spotify d'afficher sur son application en Europe « des informations de base sur les prix et le site web » et « le strict minimum prévu par la décision de la Commission européenne dans son affaire de diffusion de musique en continu ». Quelques heures plus tard, Apple a rejeté la mise à jour. Rappelons que début mars, la </w:t>
      </w:r>
      <w:hyperlink r:id="rId23" w:history="1">
        <w:r w:rsidR="005F741F" w:rsidRPr="005F741F">
          <w:rPr>
            <w:rStyle w:val="Hyperlink"/>
            <w:rFonts w:ascii="Arial" w:eastAsia="Arial" w:hAnsi="Arial" w:cs="Arial"/>
            <w:iCs/>
            <w:sz w:val="22"/>
            <w:szCs w:val="22"/>
            <w:lang w:val="fr-FR"/>
          </w:rPr>
          <w:t>Commission</w:t>
        </w:r>
      </w:hyperlink>
      <w:r w:rsidRPr="00487246">
        <w:rPr>
          <w:rFonts w:ascii="Arial" w:eastAsia="Arial" w:hAnsi="Arial" w:cs="Arial"/>
          <w:sz w:val="22"/>
          <w:szCs w:val="22"/>
        </w:rPr>
        <w:t xml:space="preserve"> européenne a infligé une amende historique de 1,84 milliard d'euros à Apple pour ses pratiques anticoncurrentielles et ses « conditions commerciales déloyales » sur le marché de la musique en streaming.</w:t>
      </w:r>
    </w:p>
    <w:p w14:paraId="4F04007A" w14:textId="41A5FC9D" w:rsidR="00E74621" w:rsidRPr="00E74621" w:rsidRDefault="00E74621" w:rsidP="00E74621">
      <w:pPr>
        <w:spacing w:before="288" w:after="288" w:line="276" w:lineRule="auto"/>
        <w:ind w:left="426" w:right="714"/>
        <w:jc w:val="both"/>
        <w:rPr>
          <w:rFonts w:ascii="Arial" w:eastAsia="Arial" w:hAnsi="Arial" w:cs="Arial"/>
          <w:iCs/>
          <w:sz w:val="22"/>
          <w:szCs w:val="22"/>
        </w:rPr>
      </w:pPr>
      <w:r w:rsidRPr="00F64DFB">
        <w:rPr>
          <w:rFonts w:ascii="Arial" w:eastAsia="Arial" w:hAnsi="Arial" w:cs="Arial"/>
          <w:b/>
          <w:bCs/>
          <w:sz w:val="22"/>
          <w:szCs w:val="22"/>
        </w:rPr>
        <w:t>Activités mondiales des plateformes en ligne</w:t>
      </w:r>
    </w:p>
    <w:p w14:paraId="218065DD" w14:textId="77777777" w:rsidR="00487246" w:rsidRPr="00487246" w:rsidRDefault="00487246" w:rsidP="00487246">
      <w:pPr>
        <w:spacing w:before="288" w:after="288" w:line="276" w:lineRule="auto"/>
        <w:ind w:left="426" w:right="714"/>
        <w:jc w:val="both"/>
        <w:rPr>
          <w:rFonts w:ascii="Arial" w:eastAsia="Arial" w:hAnsi="Arial" w:cs="Arial"/>
          <w:i/>
          <w:iCs/>
          <w:sz w:val="22"/>
          <w:szCs w:val="22"/>
        </w:rPr>
      </w:pPr>
      <w:r w:rsidRPr="00487246">
        <w:rPr>
          <w:rFonts w:ascii="Arial" w:eastAsia="Arial" w:hAnsi="Arial" w:cs="Arial"/>
          <w:i/>
          <w:iCs/>
          <w:sz w:val="22"/>
          <w:szCs w:val="22"/>
        </w:rPr>
        <w:t xml:space="preserve">Nouveaux plans d'affaires et lutte pour les abonnés </w:t>
      </w:r>
    </w:p>
    <w:p w14:paraId="1CDDD8F5" w14:textId="4DD52E80"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Selon </w:t>
      </w:r>
      <w:hyperlink r:id="rId24" w:history="1">
        <w:r w:rsidR="00177830">
          <w:rPr>
            <w:rStyle w:val="Hyperlink"/>
            <w:rFonts w:ascii="Arial" w:eastAsia="Arial" w:hAnsi="Arial" w:cs="Arial"/>
            <w:iCs/>
            <w:sz w:val="22"/>
            <w:szCs w:val="22"/>
            <w:lang w:val="fr-FR"/>
          </w:rPr>
          <w:t>Bloomberg</w:t>
        </w:r>
      </w:hyperlink>
      <w:r w:rsidRPr="00487246">
        <w:rPr>
          <w:rFonts w:ascii="Arial" w:eastAsia="Arial" w:hAnsi="Arial" w:cs="Arial"/>
          <w:sz w:val="22"/>
          <w:szCs w:val="22"/>
        </w:rPr>
        <w:t xml:space="preserve">, </w:t>
      </w:r>
      <w:r w:rsidR="007B14CD">
        <w:rPr>
          <w:rFonts w:ascii="Arial" w:eastAsia="Arial" w:hAnsi="Arial" w:cs="Arial"/>
          <w:sz w:val="22"/>
          <w:szCs w:val="22"/>
        </w:rPr>
        <w:t xml:space="preserve">Sony </w:t>
      </w:r>
      <w:r w:rsidRPr="00487246">
        <w:rPr>
          <w:rFonts w:ascii="Arial" w:eastAsia="Arial" w:hAnsi="Arial" w:cs="Arial"/>
          <w:sz w:val="22"/>
          <w:szCs w:val="22"/>
        </w:rPr>
        <w:t>Music, l'une des plus grandes maisons de disques au monde, a envoyé des lettres à des centaines d'entreprises technologiques, telles que des sociétés d'</w:t>
      </w:r>
      <w:r w:rsidR="006479E8">
        <w:rPr>
          <w:rFonts w:ascii="Arial" w:eastAsia="Arial" w:hAnsi="Arial" w:cs="Arial"/>
          <w:sz w:val="22"/>
          <w:szCs w:val="22"/>
        </w:rPr>
        <w:t xml:space="preserve">IA </w:t>
      </w:r>
      <w:r w:rsidRPr="00487246">
        <w:rPr>
          <w:rFonts w:ascii="Arial" w:eastAsia="Arial" w:hAnsi="Arial" w:cs="Arial"/>
          <w:sz w:val="22"/>
          <w:szCs w:val="22"/>
        </w:rPr>
        <w:t>et des plateformes de streaming musical, et les a «</w:t>
      </w:r>
      <w:r w:rsidR="00E74621">
        <w:rPr>
          <w:rFonts w:ascii="Arial" w:eastAsia="Arial" w:hAnsi="Arial" w:cs="Arial"/>
          <w:sz w:val="22"/>
          <w:szCs w:val="22"/>
        </w:rPr>
        <w:t xml:space="preserve"> </w:t>
      </w:r>
      <w:r w:rsidRPr="00487246">
        <w:rPr>
          <w:rFonts w:ascii="Arial" w:eastAsia="Arial" w:hAnsi="Arial" w:cs="Arial"/>
          <w:sz w:val="22"/>
          <w:szCs w:val="22"/>
        </w:rPr>
        <w:t xml:space="preserve">mises en garde contre l'utilisation de son contenu sans autorisation ». Sony Music, qui compte parmi ses artistes Beyoncé, Billy Joel, Céline Dion et Bruce Springsteen, a envoyé des lettres à plus de 700 entreprises « dans le but de protéger sa propriété intellectuelle </w:t>
      </w:r>
      <w:r w:rsidRPr="00487246">
        <w:rPr>
          <w:rFonts w:ascii="Arial" w:eastAsia="Arial" w:hAnsi="Arial" w:cs="Arial"/>
          <w:sz w:val="22"/>
          <w:szCs w:val="22"/>
        </w:rPr>
        <w:lastRenderedPageBreak/>
        <w:t xml:space="preserve">». La maison de disques a explicitement déclaré que « l'utilisation non autorisée du contenu de Sony Music pour des systèmes d'intelligence artificielle prive la maison de disques et les artistes du contrôle et de la rémunération de leur travail », en appelant à « la formation, le développement ou la commercialisation de systèmes d'intelligence artificielle qui utilisent du matériel protégé par le droit d'auteur, notamment de la musique, des œuvres d'art et des paroles ». En outre, </w:t>
      </w:r>
      <w:hyperlink r:id="rId25" w:history="1">
        <w:r w:rsidR="00E74621" w:rsidRPr="00E74621">
          <w:rPr>
            <w:rStyle w:val="Hyperlink"/>
            <w:rFonts w:ascii="Arial" w:eastAsia="Arial" w:hAnsi="Arial" w:cs="Arial"/>
            <w:iCs/>
            <w:sz w:val="22"/>
            <w:szCs w:val="22"/>
            <w:lang w:val="fr-FR"/>
          </w:rPr>
          <w:t>Sony Music</w:t>
        </w:r>
      </w:hyperlink>
      <w:r w:rsidRPr="00487246">
        <w:rPr>
          <w:rFonts w:ascii="Arial" w:eastAsia="Arial" w:hAnsi="Arial" w:cs="Arial"/>
          <w:sz w:val="22"/>
          <w:szCs w:val="22"/>
        </w:rPr>
        <w:t xml:space="preserve"> a déclaré avoir « des raisons de croire » que des centaines d'entreprises </w:t>
      </w:r>
      <w:r w:rsidR="000570D8">
        <w:rPr>
          <w:rFonts w:ascii="Arial" w:eastAsia="Arial" w:hAnsi="Arial" w:cs="Arial"/>
          <w:sz w:val="22"/>
          <w:szCs w:val="22"/>
        </w:rPr>
        <w:t>risquent</w:t>
      </w:r>
      <w:r w:rsidRPr="00487246">
        <w:rPr>
          <w:rFonts w:ascii="Arial" w:eastAsia="Arial" w:hAnsi="Arial" w:cs="Arial"/>
          <w:sz w:val="22"/>
          <w:szCs w:val="22"/>
        </w:rPr>
        <w:t xml:space="preserve"> déjà </w:t>
      </w:r>
      <w:r w:rsidR="000570D8">
        <w:rPr>
          <w:rFonts w:ascii="Arial" w:eastAsia="Arial" w:hAnsi="Arial" w:cs="Arial"/>
          <w:sz w:val="22"/>
          <w:szCs w:val="22"/>
        </w:rPr>
        <w:t>d’</w:t>
      </w:r>
      <w:r w:rsidRPr="00487246">
        <w:rPr>
          <w:rFonts w:ascii="Arial" w:eastAsia="Arial" w:hAnsi="Arial" w:cs="Arial"/>
          <w:sz w:val="22"/>
          <w:szCs w:val="22"/>
        </w:rPr>
        <w:t>avoir utilisé sa musique sans autorisation. Le label aurait donné aux entreprises un délai pour répondre et a déclaré qu'il appliquerait sa politique en matière de droits d'auteur « dans toute la mesure permise par la législation en vigueur ».</w:t>
      </w:r>
    </w:p>
    <w:p w14:paraId="5FF6DAB2" w14:textId="1F836344"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Début mai, TikTok a annoncé qu'il allait signaler « les utilisateurs qui téléchargent sur le site de partage de vidéos des contenus générés par l'intelligence artificielle à partir d'autres plateformes ». </w:t>
      </w:r>
      <w:hyperlink r:id="rId26" w:history="1">
        <w:r w:rsidR="000570D8" w:rsidRPr="000570D8">
          <w:rPr>
            <w:rStyle w:val="Hyperlink"/>
            <w:rFonts w:ascii="Arial" w:eastAsia="Arial" w:hAnsi="Arial" w:cs="Arial"/>
            <w:iCs/>
            <w:sz w:val="22"/>
            <w:szCs w:val="22"/>
            <w:lang w:val="fr-FR"/>
          </w:rPr>
          <w:t>The Guardian</w:t>
        </w:r>
      </w:hyperlink>
      <w:r w:rsidR="000570D8" w:rsidRPr="000570D8">
        <w:rPr>
          <w:rFonts w:ascii="Arial" w:eastAsia="Arial" w:hAnsi="Arial" w:cs="Arial"/>
          <w:iCs/>
          <w:sz w:val="22"/>
          <w:szCs w:val="22"/>
          <w:lang w:val="fr-FR"/>
        </w:rPr>
        <w:t xml:space="preserve"> </w:t>
      </w:r>
      <w:r w:rsidRPr="00487246">
        <w:rPr>
          <w:rFonts w:ascii="Arial" w:eastAsia="Arial" w:hAnsi="Arial" w:cs="Arial"/>
          <w:sz w:val="22"/>
          <w:szCs w:val="22"/>
        </w:rPr>
        <w:t xml:space="preserve">indique que « l'entreprise commencera à utiliser des filigranes numériques créés par le groupe interprofessionnel Coalition for Content Provenance and Authenticity (C2PA) pour identifier et étiqueter autant de contenus générés par l'intelligence artificielle qu'elle le peut. Cette </w:t>
      </w:r>
      <w:hyperlink r:id="rId27" w:history="1">
        <w:r w:rsidRPr="000570D8">
          <w:rPr>
            <w:rStyle w:val="Hyperlink"/>
            <w:rFonts w:ascii="Arial" w:eastAsia="Arial" w:hAnsi="Arial" w:cs="Arial"/>
            <w:sz w:val="22"/>
            <w:szCs w:val="22"/>
          </w:rPr>
          <w:t>technologie</w:t>
        </w:r>
      </w:hyperlink>
      <w:r w:rsidRPr="00487246">
        <w:rPr>
          <w:rFonts w:ascii="Arial" w:eastAsia="Arial" w:hAnsi="Arial" w:cs="Arial"/>
          <w:sz w:val="22"/>
          <w:szCs w:val="22"/>
        </w:rPr>
        <w:t xml:space="preserve"> permettra aux utilisateurs de voir « quand, où et comment le contenu a été créé ou édité ». En outre, </w:t>
      </w:r>
      <w:hyperlink r:id="rId28" w:history="1">
        <w:r w:rsidR="000570D8" w:rsidRPr="000570D8">
          <w:rPr>
            <w:rStyle w:val="Hyperlink"/>
            <w:rFonts w:ascii="Arial" w:eastAsia="Arial" w:hAnsi="Arial" w:cs="Arial"/>
            <w:iCs/>
            <w:sz w:val="22"/>
            <w:szCs w:val="22"/>
            <w:lang w:val="fr-FR"/>
          </w:rPr>
          <w:t>Forbes</w:t>
        </w:r>
      </w:hyperlink>
      <w:r w:rsidRPr="00487246">
        <w:rPr>
          <w:rFonts w:ascii="Arial" w:eastAsia="Arial" w:hAnsi="Arial" w:cs="Arial"/>
          <w:sz w:val="22"/>
          <w:szCs w:val="22"/>
        </w:rPr>
        <w:t xml:space="preserve"> souligne que TikTok s'est associé à Mediawise « pour publier une douzaine de vidéos sur l'éducation aux médias tout au long de l'année et lancera une campagne distincte sur l'étiquetage de l'IA et les contenus trompeurs ».</w:t>
      </w:r>
    </w:p>
    <w:p w14:paraId="27E2287D" w14:textId="5D6C980F"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Début avril, un groupe de plus de 200 musiciens de renom a signé une </w:t>
      </w:r>
      <w:hyperlink r:id="rId29" w:history="1">
        <w:r w:rsidRPr="00C000E9">
          <w:rPr>
            <w:rStyle w:val="Hyperlink"/>
            <w:rFonts w:ascii="Arial" w:eastAsia="Arial" w:hAnsi="Arial" w:cs="Arial"/>
            <w:sz w:val="22"/>
            <w:szCs w:val="22"/>
          </w:rPr>
          <w:t>lettre</w:t>
        </w:r>
      </w:hyperlink>
      <w:r w:rsidRPr="00487246">
        <w:rPr>
          <w:rFonts w:ascii="Arial" w:eastAsia="Arial" w:hAnsi="Arial" w:cs="Arial"/>
          <w:sz w:val="22"/>
          <w:szCs w:val="22"/>
        </w:rPr>
        <w:t xml:space="preserve"> ouverte appelant à des protections contre l'utilisation prédatrice de l'</w:t>
      </w:r>
      <w:r w:rsidR="002272A7">
        <w:rPr>
          <w:rFonts w:ascii="Arial" w:eastAsia="Arial" w:hAnsi="Arial" w:cs="Arial"/>
          <w:sz w:val="22"/>
          <w:szCs w:val="22"/>
        </w:rPr>
        <w:t xml:space="preserve">IA </w:t>
      </w:r>
      <w:r w:rsidRPr="00487246">
        <w:rPr>
          <w:rFonts w:ascii="Arial" w:eastAsia="Arial" w:hAnsi="Arial" w:cs="Arial"/>
          <w:sz w:val="22"/>
          <w:szCs w:val="22"/>
        </w:rPr>
        <w:t>qui imite la ressemblance, la voix et le son des artiste</w:t>
      </w:r>
      <w:r w:rsidR="00C000E9">
        <w:rPr>
          <w:rFonts w:ascii="Arial" w:eastAsia="Arial" w:hAnsi="Arial" w:cs="Arial"/>
          <w:sz w:val="22"/>
          <w:szCs w:val="22"/>
        </w:rPr>
        <w:t>s</w:t>
      </w:r>
      <w:r w:rsidRPr="00487246">
        <w:rPr>
          <w:rFonts w:ascii="Arial" w:eastAsia="Arial" w:hAnsi="Arial" w:cs="Arial"/>
          <w:sz w:val="22"/>
          <w:szCs w:val="22"/>
        </w:rPr>
        <w:t xml:space="preserve">. Plus explicitement, la </w:t>
      </w:r>
      <w:hyperlink r:id="rId30" w:history="1">
        <w:r w:rsidRPr="00C000E9">
          <w:rPr>
            <w:rStyle w:val="Hyperlink"/>
            <w:rFonts w:ascii="Arial" w:eastAsia="Arial" w:hAnsi="Arial" w:cs="Arial"/>
            <w:sz w:val="22"/>
            <w:szCs w:val="22"/>
          </w:rPr>
          <w:t>lettre</w:t>
        </w:r>
      </w:hyperlink>
      <w:r w:rsidRPr="00487246">
        <w:rPr>
          <w:rFonts w:ascii="Arial" w:eastAsia="Arial" w:hAnsi="Arial" w:cs="Arial"/>
          <w:sz w:val="22"/>
          <w:szCs w:val="22"/>
        </w:rPr>
        <w:t xml:space="preserve"> souligne que les artistes « doivent se protéger contre l'utilisation prédatrice de l'IA </w:t>
      </w:r>
      <w:r w:rsidR="00C000E9">
        <w:rPr>
          <w:rFonts w:ascii="Arial" w:eastAsia="Arial" w:hAnsi="Arial" w:cs="Arial"/>
          <w:sz w:val="22"/>
          <w:szCs w:val="22"/>
        </w:rPr>
        <w:t>de</w:t>
      </w:r>
      <w:r w:rsidRPr="00487246">
        <w:rPr>
          <w:rFonts w:ascii="Arial" w:eastAsia="Arial" w:hAnsi="Arial" w:cs="Arial"/>
          <w:sz w:val="22"/>
          <w:szCs w:val="22"/>
        </w:rPr>
        <w:t xml:space="preserve"> voler la voix et l'image des artistes professionnels, violer les droits des créateurs et détruire l'écosystème de la musique ». Selon </w:t>
      </w:r>
      <w:hyperlink r:id="rId31" w:history="1">
        <w:r w:rsidR="006119D5">
          <w:rPr>
            <w:rStyle w:val="Hyperlink"/>
            <w:rFonts w:ascii="Arial" w:eastAsia="Arial" w:hAnsi="Arial" w:cs="Arial"/>
            <w:iCs/>
            <w:sz w:val="22"/>
            <w:szCs w:val="22"/>
            <w:lang w:val="fr-FR"/>
          </w:rPr>
          <w:t>T</w:t>
        </w:r>
        <w:r w:rsidR="00C000E9" w:rsidRPr="00C000E9">
          <w:rPr>
            <w:rStyle w:val="Hyperlink"/>
            <w:rFonts w:ascii="Arial" w:eastAsia="Arial" w:hAnsi="Arial" w:cs="Arial"/>
            <w:iCs/>
            <w:sz w:val="22"/>
            <w:szCs w:val="22"/>
            <w:lang w:val="fr-FR"/>
          </w:rPr>
          <w:t>he Guardian</w:t>
        </w:r>
      </w:hyperlink>
      <w:r w:rsidRPr="00487246">
        <w:rPr>
          <w:rFonts w:ascii="Arial" w:eastAsia="Arial" w:hAnsi="Arial" w:cs="Arial"/>
          <w:sz w:val="22"/>
          <w:szCs w:val="22"/>
        </w:rPr>
        <w:t>, la lettre, publiée par le groupe de défense Artist Rights Alliance, « demande aux entreprises technologiques, aux plateformes et aux services de musique numérique de s'engager à ne pas développer d'outils d'IA qui sapent ou remplacent l'art humain des auteurs-compositeurs et des artistes, ou qui refusent aux artistes une rémunération équitable pour leur travail ». La lettre a été signée par un grand nombre d'artistes et de groupes musicaux, tels que REM, Pearl Jam, Billie Eilish, Aerosmith, Elvis Costello, Katy Perry et Jon Bon Jovi.</w:t>
      </w:r>
    </w:p>
    <w:p w14:paraId="2958CCBA" w14:textId="77777777" w:rsidR="00487246" w:rsidRPr="00487246" w:rsidRDefault="00487246" w:rsidP="00487246">
      <w:pPr>
        <w:spacing w:before="288" w:after="288" w:line="276" w:lineRule="auto"/>
        <w:ind w:left="426" w:right="714"/>
        <w:jc w:val="both"/>
        <w:rPr>
          <w:rFonts w:ascii="Arial" w:eastAsia="Arial" w:hAnsi="Arial" w:cs="Arial"/>
          <w:i/>
          <w:iCs/>
          <w:sz w:val="22"/>
          <w:szCs w:val="22"/>
        </w:rPr>
      </w:pPr>
      <w:r w:rsidRPr="00487246">
        <w:rPr>
          <w:rFonts w:ascii="Arial" w:eastAsia="Arial" w:hAnsi="Arial" w:cs="Arial"/>
          <w:i/>
          <w:iCs/>
          <w:sz w:val="22"/>
          <w:szCs w:val="22"/>
        </w:rPr>
        <w:t xml:space="preserve">Nouveaux partenariats et expansion géographique </w:t>
      </w:r>
    </w:p>
    <w:p w14:paraId="67FDC617" w14:textId="50BF3D01" w:rsid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Selon une nouvelle étude publiée par </w:t>
      </w:r>
      <w:hyperlink r:id="rId32" w:history="1">
        <w:r w:rsidR="00C000E9" w:rsidRPr="00C000E9">
          <w:rPr>
            <w:rStyle w:val="Hyperlink"/>
            <w:rFonts w:ascii="Arial" w:eastAsia="Arial" w:hAnsi="Arial" w:cs="Arial"/>
            <w:iCs/>
            <w:sz w:val="22"/>
            <w:szCs w:val="22"/>
            <w:lang w:val="fr-FR"/>
          </w:rPr>
          <w:t>Variety</w:t>
        </w:r>
      </w:hyperlink>
      <w:r w:rsidRPr="00487246">
        <w:rPr>
          <w:rFonts w:ascii="Arial" w:eastAsia="Arial" w:hAnsi="Arial" w:cs="Arial"/>
          <w:sz w:val="22"/>
          <w:szCs w:val="22"/>
        </w:rPr>
        <w:t xml:space="preserve">, le secteur de la vidéo à la demande </w:t>
      </w:r>
      <w:r w:rsidR="005C1D83">
        <w:rPr>
          <w:rFonts w:ascii="Arial" w:eastAsia="Arial" w:hAnsi="Arial" w:cs="Arial"/>
          <w:sz w:val="22"/>
          <w:szCs w:val="22"/>
        </w:rPr>
        <w:t xml:space="preserve">(VOD) </w:t>
      </w:r>
      <w:r w:rsidRPr="00487246">
        <w:rPr>
          <w:rFonts w:ascii="Arial" w:eastAsia="Arial" w:hAnsi="Arial" w:cs="Arial"/>
          <w:sz w:val="22"/>
          <w:szCs w:val="22"/>
        </w:rPr>
        <w:t>en Asie du Sud-Est a enregistré un nombre record d'abonnements et de re</w:t>
      </w:r>
      <w:r w:rsidR="009B2FFC">
        <w:rPr>
          <w:rFonts w:ascii="Arial" w:eastAsia="Arial" w:hAnsi="Arial" w:cs="Arial"/>
          <w:sz w:val="22"/>
          <w:szCs w:val="22"/>
        </w:rPr>
        <w:t>venus</w:t>
      </w:r>
      <w:r w:rsidRPr="00487246">
        <w:rPr>
          <w:rFonts w:ascii="Arial" w:eastAsia="Arial" w:hAnsi="Arial" w:cs="Arial"/>
          <w:sz w:val="22"/>
          <w:szCs w:val="22"/>
        </w:rPr>
        <w:t xml:space="preserve"> d'abonnement au cours du premier trimestre de l'année. L'étude porte sur cinq pays d'Asie du Sud-Est : Singapour, Thaïlande, Philippines, Indonésie et Malaisie. Le nombre total d'abonnements payants a atteint 48,5 millions. Netflix </w:t>
      </w:r>
      <w:r w:rsidRPr="00487246">
        <w:rPr>
          <w:rFonts w:ascii="Arial" w:eastAsia="Arial" w:hAnsi="Arial" w:cs="Arial"/>
          <w:sz w:val="22"/>
          <w:szCs w:val="22"/>
        </w:rPr>
        <w:lastRenderedPageBreak/>
        <w:t>compte 10 millions d'abonnés, suivi par Viu avec 9,1 millions de clients payants, ainsi que par Disney+ et le service de streaming indonésien Vidio. Dans toute la région, le</w:t>
      </w:r>
      <w:r w:rsidR="009B2FFC">
        <w:rPr>
          <w:rFonts w:ascii="Arial" w:eastAsia="Arial" w:hAnsi="Arial" w:cs="Arial"/>
          <w:sz w:val="22"/>
          <w:szCs w:val="22"/>
        </w:rPr>
        <w:t xml:space="preserve"> contenu</w:t>
      </w:r>
      <w:r w:rsidRPr="00487246">
        <w:rPr>
          <w:rFonts w:ascii="Arial" w:eastAsia="Arial" w:hAnsi="Arial" w:cs="Arial"/>
          <w:sz w:val="22"/>
          <w:szCs w:val="22"/>
        </w:rPr>
        <w:t xml:space="preserve"> coréen « </w:t>
      </w:r>
      <w:r w:rsidR="009B2FFC">
        <w:rPr>
          <w:rFonts w:ascii="Arial" w:eastAsia="Arial" w:hAnsi="Arial" w:cs="Arial"/>
          <w:sz w:val="22"/>
          <w:szCs w:val="22"/>
        </w:rPr>
        <w:t>a</w:t>
      </w:r>
      <w:r w:rsidRPr="00487246">
        <w:rPr>
          <w:rFonts w:ascii="Arial" w:eastAsia="Arial" w:hAnsi="Arial" w:cs="Arial"/>
          <w:sz w:val="22"/>
          <w:szCs w:val="22"/>
        </w:rPr>
        <w:t xml:space="preserve"> continué à régner en maître en tant que principale catégorie de contenu, capturant près de 30 % de l'audience totale de la VOD premium au premier trimestre 2024, suivi de près par le contenu américain ». En outre, selon </w:t>
      </w:r>
      <w:hyperlink r:id="rId33" w:history="1">
        <w:r w:rsidR="009B2FFC" w:rsidRPr="009B2FFC">
          <w:rPr>
            <w:rStyle w:val="Hyperlink"/>
            <w:rFonts w:ascii="Arial" w:eastAsia="Arial" w:hAnsi="Arial" w:cs="Arial"/>
            <w:iCs/>
            <w:sz w:val="22"/>
            <w:szCs w:val="22"/>
            <w:lang w:val="fr-FR"/>
          </w:rPr>
          <w:t>Deadline</w:t>
        </w:r>
      </w:hyperlink>
      <w:r w:rsidRPr="00487246">
        <w:rPr>
          <w:rFonts w:ascii="Arial" w:eastAsia="Arial" w:hAnsi="Arial" w:cs="Arial"/>
          <w:sz w:val="22"/>
          <w:szCs w:val="22"/>
        </w:rPr>
        <w:t xml:space="preserve">, Disney+ et Prime Video ont tous deux « complètement supprimé leurs équipes de productions originales en Asie du Sud-Est, optant plutôt pour des licences de contenu américain, tandis que Netflix reste le seul grand diffuseur </w:t>
      </w:r>
      <w:r w:rsidR="009B2FFC">
        <w:rPr>
          <w:rFonts w:ascii="Arial" w:eastAsia="Arial" w:hAnsi="Arial" w:cs="Arial"/>
          <w:sz w:val="22"/>
          <w:szCs w:val="22"/>
        </w:rPr>
        <w:t xml:space="preserve">des </w:t>
      </w:r>
      <w:r w:rsidR="000D0309">
        <w:rPr>
          <w:rFonts w:ascii="Arial" w:eastAsia="Arial" w:hAnsi="Arial" w:cs="Arial"/>
          <w:sz w:val="22"/>
          <w:szCs w:val="22"/>
        </w:rPr>
        <w:t>É</w:t>
      </w:r>
      <w:r w:rsidR="009B2FFC">
        <w:rPr>
          <w:rFonts w:ascii="Arial" w:eastAsia="Arial" w:hAnsi="Arial" w:cs="Arial"/>
          <w:sz w:val="22"/>
          <w:szCs w:val="22"/>
        </w:rPr>
        <w:t>tats-Unis</w:t>
      </w:r>
      <w:r w:rsidRPr="00487246">
        <w:rPr>
          <w:rFonts w:ascii="Arial" w:eastAsia="Arial" w:hAnsi="Arial" w:cs="Arial"/>
          <w:sz w:val="22"/>
          <w:szCs w:val="22"/>
        </w:rPr>
        <w:t xml:space="preserve"> à commander encore</w:t>
      </w:r>
      <w:r w:rsidR="009B2FFC">
        <w:rPr>
          <w:rFonts w:ascii="Arial" w:eastAsia="Arial" w:hAnsi="Arial" w:cs="Arial"/>
          <w:sz w:val="22"/>
          <w:szCs w:val="22"/>
        </w:rPr>
        <w:t xml:space="preserve"> du nouveau contenu</w:t>
      </w:r>
      <w:r w:rsidRPr="00487246">
        <w:rPr>
          <w:rFonts w:ascii="Arial" w:eastAsia="Arial" w:hAnsi="Arial" w:cs="Arial"/>
          <w:sz w:val="22"/>
          <w:szCs w:val="22"/>
        </w:rPr>
        <w:t xml:space="preserve"> dans la région ».</w:t>
      </w:r>
    </w:p>
    <w:p w14:paraId="42C60D50" w14:textId="5785F6CC" w:rsidR="00487246" w:rsidRPr="00487246" w:rsidRDefault="00487246" w:rsidP="00487246">
      <w:pPr>
        <w:spacing w:before="288" w:after="288" w:line="276" w:lineRule="auto"/>
        <w:ind w:left="426" w:right="714"/>
        <w:jc w:val="both"/>
        <w:rPr>
          <w:rFonts w:ascii="Arial" w:eastAsia="Arial" w:hAnsi="Arial" w:cs="Arial"/>
          <w:sz w:val="22"/>
          <w:szCs w:val="22"/>
        </w:rPr>
      </w:pPr>
      <w:r w:rsidRPr="00487246">
        <w:rPr>
          <w:rFonts w:ascii="Arial" w:eastAsia="Arial" w:hAnsi="Arial" w:cs="Arial"/>
          <w:sz w:val="22"/>
          <w:szCs w:val="22"/>
        </w:rPr>
        <w:t xml:space="preserve">Fin mai, </w:t>
      </w:r>
      <w:hyperlink r:id="rId34" w:history="1">
        <w:r w:rsidR="00B17D97" w:rsidRPr="00B17D97">
          <w:rPr>
            <w:rStyle w:val="Hyperlink"/>
            <w:rFonts w:ascii="Arial" w:eastAsia="Arial" w:hAnsi="Arial" w:cs="Arial"/>
            <w:iCs/>
            <w:sz w:val="22"/>
            <w:szCs w:val="22"/>
            <w:lang w:val="fr-FR"/>
          </w:rPr>
          <w:t>Warner Bros. Discovery</w:t>
        </w:r>
      </w:hyperlink>
      <w:r w:rsidRPr="00487246">
        <w:rPr>
          <w:rFonts w:ascii="Arial" w:eastAsia="Arial" w:hAnsi="Arial" w:cs="Arial"/>
          <w:sz w:val="22"/>
          <w:szCs w:val="22"/>
        </w:rPr>
        <w:t xml:space="preserve"> a annoncé que son service de streaming Max est officiellement en ligne et disponible dans 20 pays d'Europe, tels que la Bulgarie, la Croatie, la République tchèque, le Danemark, la Finlande, la Hongrie, le Kosovo, la Moldavie, la Norvège, le Portugal, la Roumanie, la Serbie, la Slovaquie, la Slovénie, l'Espagne et la Suède. En outre, début juillet, le service de streaming </w:t>
      </w:r>
      <w:hyperlink r:id="rId35" w:history="1">
        <w:r w:rsidR="00B17D97" w:rsidRPr="00B17D97">
          <w:rPr>
            <w:rStyle w:val="Hyperlink"/>
            <w:rFonts w:ascii="Arial" w:hAnsi="Arial" w:cs="Arial"/>
            <w:spacing w:val="3"/>
            <w:sz w:val="22"/>
            <w:szCs w:val="22"/>
            <w:lang w:val="fr-FR"/>
          </w:rPr>
          <w:t>Max</w:t>
        </w:r>
      </w:hyperlink>
      <w:r w:rsidRPr="00487246">
        <w:rPr>
          <w:rFonts w:ascii="Arial" w:eastAsia="Arial" w:hAnsi="Arial" w:cs="Arial"/>
          <w:sz w:val="22"/>
          <w:szCs w:val="22"/>
        </w:rPr>
        <w:t xml:space="preserve"> sera lancé en France, en Pologne, aux Pays-Bas et en Belgique. Au total, </w:t>
      </w:r>
      <w:hyperlink r:id="rId36" w:history="1">
        <w:r w:rsidR="00B17D97" w:rsidRPr="00B17D97">
          <w:rPr>
            <w:rStyle w:val="Hyperlink"/>
            <w:rFonts w:ascii="Arial" w:hAnsi="Arial" w:cs="Arial"/>
            <w:spacing w:val="3"/>
            <w:sz w:val="22"/>
            <w:szCs w:val="22"/>
            <w:lang w:val="fr-FR"/>
          </w:rPr>
          <w:t>Max</w:t>
        </w:r>
      </w:hyperlink>
      <w:r w:rsidRPr="00487246">
        <w:rPr>
          <w:rFonts w:ascii="Arial" w:eastAsia="Arial" w:hAnsi="Arial" w:cs="Arial"/>
          <w:sz w:val="22"/>
          <w:szCs w:val="22"/>
        </w:rPr>
        <w:t xml:space="preserve"> sera disponible dans 25 pays d'Europe et 65 pays et territoires dans le monde. Il convient de noter que « Max sera la seule plateforme à diffuser toute la couverture en direct des Jeux olympiques de Paris plus tard dans l'année ». </w:t>
      </w:r>
    </w:p>
    <w:p w14:paraId="189E9E04" w14:textId="3715BB4D" w:rsidR="00487246" w:rsidRPr="008E734D" w:rsidRDefault="00B17D97" w:rsidP="008E734D">
      <w:pPr>
        <w:spacing w:before="288" w:after="288" w:line="276" w:lineRule="auto"/>
        <w:ind w:left="426" w:right="714"/>
        <w:jc w:val="both"/>
        <w:rPr>
          <w:rFonts w:ascii="Arial" w:eastAsia="Arial" w:hAnsi="Arial" w:cs="Arial"/>
          <w:sz w:val="22"/>
          <w:szCs w:val="22"/>
        </w:rPr>
      </w:pPr>
      <w:r>
        <w:rPr>
          <w:rFonts w:ascii="Arial" w:eastAsia="Arial" w:hAnsi="Arial" w:cs="Arial"/>
          <w:sz w:val="22"/>
          <w:szCs w:val="22"/>
        </w:rPr>
        <w:t>Enfin, p</w:t>
      </w:r>
      <w:r w:rsidR="00487246" w:rsidRPr="00487246">
        <w:rPr>
          <w:rFonts w:ascii="Arial" w:eastAsia="Arial" w:hAnsi="Arial" w:cs="Arial"/>
          <w:sz w:val="22"/>
          <w:szCs w:val="22"/>
        </w:rPr>
        <w:t xml:space="preserve">armi les contenus non anglophones diffusés sur </w:t>
      </w:r>
      <w:hyperlink r:id="rId37" w:history="1">
        <w:r w:rsidRPr="00B17D97">
          <w:rPr>
            <w:rStyle w:val="Hyperlink"/>
            <w:rFonts w:ascii="Arial" w:hAnsi="Arial" w:cs="Arial"/>
            <w:sz w:val="22"/>
            <w:szCs w:val="22"/>
            <w:shd w:val="clear" w:color="auto" w:fill="FFFFFF"/>
            <w:lang w:val="fr-FR"/>
          </w:rPr>
          <w:t>Netflix</w:t>
        </w:r>
      </w:hyperlink>
      <w:r w:rsidR="00487246" w:rsidRPr="00487246">
        <w:rPr>
          <w:rFonts w:ascii="Arial" w:eastAsia="Arial" w:hAnsi="Arial" w:cs="Arial"/>
          <w:sz w:val="22"/>
          <w:szCs w:val="22"/>
        </w:rPr>
        <w:t xml:space="preserve"> au cours du second semestre </w:t>
      </w:r>
      <w:r w:rsidR="00ED7F9B">
        <w:rPr>
          <w:rFonts w:ascii="Arial" w:eastAsia="Arial" w:hAnsi="Arial" w:cs="Arial"/>
          <w:sz w:val="22"/>
          <w:szCs w:val="22"/>
        </w:rPr>
        <w:t xml:space="preserve">de </w:t>
      </w:r>
      <w:r w:rsidR="00487246" w:rsidRPr="00487246">
        <w:rPr>
          <w:rFonts w:ascii="Arial" w:eastAsia="Arial" w:hAnsi="Arial" w:cs="Arial"/>
          <w:sz w:val="22"/>
          <w:szCs w:val="22"/>
        </w:rPr>
        <w:t>2023, les émissions coréennes ont été les plus regardées. Les titres en coréen (9 %), en espagnol (7 %) et en japonais (5 %) ont capté les plus grandes parts d'audience en dehors de l'anglais.</w:t>
      </w:r>
    </w:p>
    <w:p w14:paraId="3C1AE800" w14:textId="77777777" w:rsidR="00487246" w:rsidRDefault="00487246" w:rsidP="00FD0261">
      <w:pPr>
        <w:spacing w:before="288" w:after="288" w:line="276" w:lineRule="auto"/>
        <w:ind w:left="426" w:right="714"/>
        <w:jc w:val="both"/>
        <w:rPr>
          <w:rFonts w:ascii="Arial" w:eastAsia="Arial" w:hAnsi="Arial" w:cs="Arial"/>
          <w:i/>
          <w:iCs/>
          <w:sz w:val="22"/>
          <w:szCs w:val="22"/>
        </w:rPr>
      </w:pPr>
    </w:p>
    <w:p w14:paraId="11B61DBA" w14:textId="3C961C05" w:rsidR="00B15D31" w:rsidRPr="00F64DFB" w:rsidRDefault="0025108E" w:rsidP="00F64DFB">
      <w:pPr>
        <w:spacing w:before="288" w:after="288" w:line="276" w:lineRule="auto"/>
        <w:ind w:left="426" w:right="714"/>
        <w:jc w:val="both"/>
        <w:rPr>
          <w:rFonts w:ascii="Arial" w:eastAsia="Arial" w:hAnsi="Arial" w:cs="Arial"/>
          <w:b/>
          <w:sz w:val="22"/>
          <w:szCs w:val="22"/>
        </w:rPr>
      </w:pPr>
      <w:r w:rsidRPr="00F64DFB">
        <w:rPr>
          <w:rFonts w:ascii="Arial" w:eastAsia="Arial" w:hAnsi="Arial" w:cs="Arial"/>
          <w:b/>
          <w:sz w:val="22"/>
          <w:szCs w:val="22"/>
        </w:rPr>
        <w:t>Des lectures supplémentaires pour le rapport d</w:t>
      </w:r>
      <w:r w:rsidR="008E734D">
        <w:rPr>
          <w:rFonts w:ascii="Arial" w:eastAsia="Arial" w:hAnsi="Arial" w:cs="Arial"/>
          <w:b/>
          <w:sz w:val="22"/>
          <w:szCs w:val="22"/>
        </w:rPr>
        <w:t>e juin</w:t>
      </w:r>
      <w:r w:rsidR="00AA5D8E" w:rsidRPr="00F64DFB">
        <w:rPr>
          <w:rFonts w:ascii="Arial" w:eastAsia="Arial" w:hAnsi="Arial" w:cs="Arial"/>
          <w:b/>
          <w:sz w:val="22"/>
          <w:szCs w:val="22"/>
        </w:rPr>
        <w:t xml:space="preserve"> </w:t>
      </w:r>
      <w:r w:rsidRPr="00F64DFB">
        <w:rPr>
          <w:rFonts w:ascii="Arial" w:eastAsia="Arial" w:hAnsi="Arial" w:cs="Arial"/>
          <w:b/>
          <w:sz w:val="22"/>
          <w:szCs w:val="22"/>
        </w:rPr>
        <w:t xml:space="preserve">:  </w:t>
      </w:r>
    </w:p>
    <w:p w14:paraId="08173F86" w14:textId="07C3C0D7" w:rsidR="00487246" w:rsidRPr="00F04C53" w:rsidRDefault="00487246" w:rsidP="00487246">
      <w:pPr>
        <w:spacing w:before="288" w:after="288" w:line="276" w:lineRule="auto"/>
        <w:ind w:left="426" w:right="714"/>
        <w:jc w:val="both"/>
        <w:rPr>
          <w:rFonts w:ascii="Arial" w:eastAsia="Arial" w:hAnsi="Arial" w:cs="Arial"/>
          <w:sz w:val="22"/>
          <w:szCs w:val="22"/>
          <w:lang w:val="en-CA"/>
        </w:rPr>
      </w:pPr>
      <w:r>
        <w:rPr>
          <w:rFonts w:ascii="Arial" w:eastAsia="Arial" w:hAnsi="Arial" w:cs="Arial"/>
          <w:sz w:val="22"/>
          <w:szCs w:val="22"/>
          <w:lang w:val="en-CA"/>
        </w:rPr>
        <w:t xml:space="preserve">Are we bugs? The Geopolitics of Netflix’s ‘3 Body Problem’, </w:t>
      </w:r>
      <w:r>
        <w:rPr>
          <w:rFonts w:ascii="Arial" w:eastAsia="Arial" w:hAnsi="Arial" w:cs="Arial"/>
          <w:i/>
          <w:sz w:val="22"/>
          <w:szCs w:val="22"/>
          <w:lang w:val="en-CA"/>
        </w:rPr>
        <w:t>The Diplomat</w:t>
      </w:r>
      <w:r w:rsidRPr="00F04C53">
        <w:rPr>
          <w:rFonts w:ascii="Arial" w:eastAsia="Arial" w:hAnsi="Arial" w:cs="Arial"/>
          <w:i/>
          <w:sz w:val="22"/>
          <w:szCs w:val="22"/>
          <w:lang w:val="en-CA"/>
        </w:rPr>
        <w:t xml:space="preserve">, </w:t>
      </w:r>
      <w:r>
        <w:rPr>
          <w:rFonts w:ascii="Arial" w:eastAsia="Arial" w:hAnsi="Arial" w:cs="Arial"/>
          <w:sz w:val="22"/>
          <w:szCs w:val="22"/>
          <w:lang w:val="en-CA"/>
        </w:rPr>
        <w:t xml:space="preserve">5 </w:t>
      </w:r>
      <w:r w:rsidR="00613918">
        <w:rPr>
          <w:rFonts w:ascii="Arial" w:eastAsia="Arial" w:hAnsi="Arial" w:cs="Arial"/>
          <w:sz w:val="22"/>
          <w:szCs w:val="22"/>
          <w:lang w:val="en-CA"/>
        </w:rPr>
        <w:t>avril</w:t>
      </w:r>
      <w:r w:rsidRPr="00F04C53">
        <w:rPr>
          <w:rFonts w:ascii="Arial" w:eastAsia="Arial" w:hAnsi="Arial" w:cs="Arial"/>
          <w:sz w:val="22"/>
          <w:szCs w:val="22"/>
          <w:lang w:val="en-CA"/>
        </w:rPr>
        <w:t xml:space="preserve"> 2024, </w:t>
      </w:r>
      <w:hyperlink r:id="rId38" w:history="1">
        <w:r w:rsidR="00613918">
          <w:rPr>
            <w:rStyle w:val="Hyperlink"/>
            <w:rFonts w:ascii="Arial" w:eastAsia="Arial" w:hAnsi="Arial" w:cs="Arial"/>
            <w:color w:val="4472C4" w:themeColor="accent1"/>
            <w:sz w:val="22"/>
            <w:szCs w:val="22"/>
            <w:lang w:val="en-CA"/>
          </w:rPr>
          <w:t>Lien</w:t>
        </w:r>
        <w:r w:rsidRPr="008B2725">
          <w:rPr>
            <w:rStyle w:val="Hyperlink"/>
            <w:rFonts w:ascii="Arial" w:eastAsia="Arial" w:hAnsi="Arial" w:cs="Arial"/>
            <w:color w:val="4472C4" w:themeColor="accent1"/>
            <w:sz w:val="22"/>
            <w:szCs w:val="22"/>
            <w:lang w:val="en-CA"/>
          </w:rPr>
          <w:t>.</w:t>
        </w:r>
      </w:hyperlink>
    </w:p>
    <w:p w14:paraId="7EECB1F8" w14:textId="2A232FFE" w:rsidR="00487246" w:rsidRPr="00F04C53" w:rsidRDefault="00487246" w:rsidP="00487246">
      <w:pPr>
        <w:spacing w:before="288" w:after="288" w:line="276" w:lineRule="auto"/>
        <w:ind w:left="426" w:right="714"/>
        <w:jc w:val="both"/>
        <w:rPr>
          <w:rFonts w:ascii="Arial" w:eastAsia="Arial" w:hAnsi="Arial" w:cs="Arial"/>
          <w:sz w:val="22"/>
          <w:szCs w:val="22"/>
          <w:u w:val="single"/>
          <w:lang w:val="en-CA"/>
        </w:rPr>
      </w:pPr>
      <w:r>
        <w:rPr>
          <w:rFonts w:ascii="Arial" w:eastAsia="Arial" w:hAnsi="Arial" w:cs="Arial"/>
          <w:sz w:val="22"/>
          <w:szCs w:val="22"/>
          <w:lang w:val="en-CA"/>
        </w:rPr>
        <w:t>Scarlett Johansson’s complaint to OpenAI is a new benchmark in the development of the machine,</w:t>
      </w:r>
      <w:r w:rsidRPr="00F04C53">
        <w:rPr>
          <w:rFonts w:ascii="Arial" w:eastAsia="Arial" w:hAnsi="Arial" w:cs="Arial"/>
          <w:sz w:val="22"/>
          <w:szCs w:val="22"/>
          <w:lang w:val="en-CA"/>
        </w:rPr>
        <w:t xml:space="preserve"> </w:t>
      </w:r>
      <w:r>
        <w:rPr>
          <w:rFonts w:ascii="Arial" w:eastAsia="Arial" w:hAnsi="Arial" w:cs="Arial"/>
          <w:i/>
          <w:sz w:val="22"/>
          <w:szCs w:val="22"/>
          <w:lang w:val="en-CA"/>
        </w:rPr>
        <w:t>The Conversation</w:t>
      </w:r>
      <w:r w:rsidRPr="00F04C53">
        <w:rPr>
          <w:rFonts w:ascii="Arial" w:eastAsia="Arial" w:hAnsi="Arial" w:cs="Arial"/>
          <w:i/>
          <w:sz w:val="22"/>
          <w:szCs w:val="22"/>
          <w:lang w:val="en-CA"/>
        </w:rPr>
        <w:t xml:space="preserve">, </w:t>
      </w:r>
      <w:r>
        <w:rPr>
          <w:rFonts w:ascii="Arial" w:eastAsia="Arial" w:hAnsi="Arial" w:cs="Arial"/>
          <w:sz w:val="22"/>
          <w:szCs w:val="22"/>
          <w:lang w:val="en-CA"/>
        </w:rPr>
        <w:t>23</w:t>
      </w:r>
      <w:r w:rsidRPr="00F04C53">
        <w:rPr>
          <w:rFonts w:ascii="Arial" w:eastAsia="Arial" w:hAnsi="Arial" w:cs="Arial"/>
          <w:sz w:val="22"/>
          <w:szCs w:val="22"/>
          <w:lang w:val="en-CA"/>
        </w:rPr>
        <w:t xml:space="preserve"> </w:t>
      </w:r>
      <w:r w:rsidR="00613918">
        <w:rPr>
          <w:rFonts w:ascii="Arial" w:eastAsia="Arial" w:hAnsi="Arial" w:cs="Arial"/>
          <w:sz w:val="22"/>
          <w:szCs w:val="22"/>
          <w:lang w:val="en-CA"/>
        </w:rPr>
        <w:t>mai</w:t>
      </w:r>
      <w:r w:rsidRPr="00F04C53">
        <w:rPr>
          <w:rFonts w:ascii="Arial" w:eastAsia="Arial" w:hAnsi="Arial" w:cs="Arial"/>
          <w:sz w:val="22"/>
          <w:szCs w:val="22"/>
          <w:lang w:val="en-CA"/>
        </w:rPr>
        <w:t xml:space="preserve"> 2024, </w:t>
      </w:r>
      <w:hyperlink r:id="rId39" w:history="1">
        <w:r w:rsidR="00613918">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4390CE2A" w14:textId="77777777" w:rsidR="00D51F3A" w:rsidRPr="00E05A00" w:rsidRDefault="00D51F3A" w:rsidP="00F64DFB">
      <w:pPr>
        <w:spacing w:before="288" w:after="288" w:line="276" w:lineRule="auto"/>
        <w:ind w:left="426" w:right="714"/>
        <w:jc w:val="both"/>
        <w:rPr>
          <w:rFonts w:ascii="Arial" w:eastAsia="Arial" w:hAnsi="Arial" w:cs="Arial"/>
          <w:b/>
          <w:sz w:val="22"/>
          <w:szCs w:val="22"/>
          <w:lang w:val="en-US"/>
        </w:rPr>
      </w:pPr>
    </w:p>
    <w:p w14:paraId="70DA4DC6" w14:textId="77777777" w:rsidR="00D51F3A" w:rsidRPr="00E05A00" w:rsidRDefault="00D51F3A" w:rsidP="00F64DFB">
      <w:pPr>
        <w:spacing w:before="288" w:after="288" w:line="276" w:lineRule="auto"/>
        <w:ind w:left="426" w:right="714"/>
        <w:jc w:val="both"/>
        <w:rPr>
          <w:rFonts w:ascii="Arial" w:eastAsia="Arial" w:hAnsi="Arial" w:cs="Arial"/>
          <w:b/>
          <w:sz w:val="22"/>
          <w:szCs w:val="22"/>
          <w:lang w:val="en-US"/>
        </w:rPr>
      </w:pPr>
    </w:p>
    <w:p w14:paraId="08AD3747" w14:textId="77777777" w:rsidR="00D51F3A" w:rsidRPr="00E05A00" w:rsidRDefault="00D51F3A" w:rsidP="00F64DFB">
      <w:pPr>
        <w:spacing w:before="288" w:after="288" w:line="276" w:lineRule="auto"/>
        <w:ind w:left="426" w:right="714"/>
        <w:jc w:val="both"/>
        <w:rPr>
          <w:rFonts w:ascii="Arial" w:eastAsia="Arial" w:hAnsi="Arial" w:cs="Arial"/>
          <w:b/>
          <w:sz w:val="22"/>
          <w:szCs w:val="22"/>
          <w:lang w:val="en-US"/>
        </w:rPr>
      </w:pPr>
    </w:p>
    <w:p w14:paraId="235C3224" w14:textId="77777777" w:rsidR="00D51F3A" w:rsidRPr="00E05A00" w:rsidRDefault="00D51F3A" w:rsidP="00F64DFB">
      <w:pPr>
        <w:spacing w:before="288" w:after="288" w:line="276" w:lineRule="auto"/>
        <w:ind w:left="426" w:right="714"/>
        <w:jc w:val="both"/>
        <w:rPr>
          <w:rFonts w:ascii="Arial" w:eastAsia="Arial" w:hAnsi="Arial" w:cs="Arial"/>
          <w:b/>
          <w:sz w:val="22"/>
          <w:szCs w:val="22"/>
          <w:lang w:val="en-US"/>
        </w:rPr>
      </w:pPr>
    </w:p>
    <w:p w14:paraId="0E8FC5DF" w14:textId="782E4D66" w:rsidR="00B15D31" w:rsidRPr="00B0326E" w:rsidRDefault="0025108E" w:rsidP="00F64DFB">
      <w:pPr>
        <w:spacing w:before="288" w:after="288" w:line="276" w:lineRule="auto"/>
        <w:ind w:left="426" w:right="714"/>
        <w:jc w:val="both"/>
        <w:rPr>
          <w:rFonts w:ascii="Arial" w:eastAsia="Arial" w:hAnsi="Arial" w:cs="Arial"/>
          <w:sz w:val="22"/>
          <w:szCs w:val="22"/>
          <w:lang w:val="fr-FR"/>
        </w:rPr>
      </w:pPr>
      <w:r w:rsidRPr="00B0326E">
        <w:rPr>
          <w:rFonts w:ascii="Arial" w:eastAsia="Arial" w:hAnsi="Arial" w:cs="Arial"/>
          <w:b/>
          <w:sz w:val="22"/>
          <w:szCs w:val="22"/>
          <w:lang w:val="fr-FR"/>
        </w:rPr>
        <w:lastRenderedPageBreak/>
        <w:t>Sources indicatives</w:t>
      </w:r>
    </w:p>
    <w:p w14:paraId="188F942D" w14:textId="27AE209A" w:rsidR="00487246" w:rsidRPr="00CC02B7" w:rsidRDefault="00487246" w:rsidP="00487246">
      <w:pPr>
        <w:numPr>
          <w:ilvl w:val="0"/>
          <w:numId w:val="5"/>
        </w:numPr>
        <w:pBdr>
          <w:top w:val="nil"/>
          <w:left w:val="nil"/>
          <w:bottom w:val="nil"/>
          <w:right w:val="nil"/>
          <w:between w:val="nil"/>
        </w:pBdr>
        <w:spacing w:before="360"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House lawmakers urge Tai to raise concerns about Canadian streaming bill</w:t>
      </w:r>
      <w:r w:rsidRPr="00F04C53">
        <w:rPr>
          <w:rFonts w:ascii="Arial" w:eastAsia="Arial" w:hAnsi="Arial" w:cs="Arial"/>
          <w:i/>
          <w:iCs/>
          <w:sz w:val="22"/>
          <w:szCs w:val="22"/>
          <w:lang w:val="en-CA"/>
        </w:rPr>
        <w:t xml:space="preserve">, </w:t>
      </w:r>
      <w:r>
        <w:rPr>
          <w:rFonts w:ascii="Arial" w:eastAsia="Arial" w:hAnsi="Arial" w:cs="Arial"/>
          <w:i/>
          <w:iCs/>
          <w:sz w:val="22"/>
          <w:szCs w:val="22"/>
          <w:lang w:val="en-CA"/>
        </w:rPr>
        <w:t>Inside US Trade</w:t>
      </w:r>
      <w:r w:rsidRPr="00F04C53">
        <w:rPr>
          <w:rFonts w:ascii="Arial" w:eastAsia="Arial" w:hAnsi="Arial" w:cs="Arial"/>
          <w:i/>
          <w:iCs/>
          <w:sz w:val="22"/>
          <w:szCs w:val="22"/>
          <w:lang w:val="en-CA"/>
        </w:rPr>
        <w:t xml:space="preserve">, </w:t>
      </w:r>
      <w:r>
        <w:rPr>
          <w:rFonts w:ascii="Arial" w:eastAsia="Arial" w:hAnsi="Arial" w:cs="Arial"/>
          <w:sz w:val="22"/>
          <w:szCs w:val="22"/>
          <w:lang w:val="en-CA"/>
        </w:rPr>
        <w:t>17</w:t>
      </w:r>
      <w:r w:rsidRPr="00F04C53">
        <w:rPr>
          <w:rFonts w:ascii="Arial" w:eastAsia="Arial" w:hAnsi="Arial" w:cs="Arial"/>
          <w:sz w:val="22"/>
          <w:szCs w:val="22"/>
          <w:lang w:val="en-CA"/>
        </w:rPr>
        <w:t xml:space="preserve"> </w:t>
      </w:r>
      <w:r w:rsidR="00613918">
        <w:rPr>
          <w:rFonts w:ascii="Arial" w:eastAsia="Arial" w:hAnsi="Arial" w:cs="Arial"/>
          <w:sz w:val="22"/>
          <w:szCs w:val="22"/>
          <w:lang w:val="en-CA"/>
        </w:rPr>
        <w:t>mai</w:t>
      </w:r>
      <w:r w:rsidRPr="00F04C53">
        <w:rPr>
          <w:rFonts w:ascii="Arial" w:eastAsia="Arial" w:hAnsi="Arial" w:cs="Arial"/>
          <w:sz w:val="22"/>
          <w:szCs w:val="22"/>
          <w:lang w:val="en-CA"/>
        </w:rPr>
        <w:t xml:space="preserve"> 202</w:t>
      </w:r>
      <w:r>
        <w:rPr>
          <w:rFonts w:ascii="Arial" w:eastAsia="Arial" w:hAnsi="Arial" w:cs="Arial"/>
          <w:sz w:val="22"/>
          <w:szCs w:val="22"/>
          <w:lang w:val="en-CA"/>
        </w:rPr>
        <w:t>4</w:t>
      </w:r>
      <w:r w:rsidRPr="00D470B9">
        <w:rPr>
          <w:rFonts w:ascii="Arial" w:eastAsia="Arial" w:hAnsi="Arial" w:cs="Arial"/>
          <w:sz w:val="22"/>
          <w:szCs w:val="22"/>
          <w:lang w:val="en-CA"/>
        </w:rPr>
        <w:t xml:space="preserve">, </w:t>
      </w:r>
      <w:hyperlink r:id="rId40" w:history="1">
        <w:r w:rsidR="00613918">
          <w:rPr>
            <w:rStyle w:val="Hyperlink"/>
            <w:rFonts w:ascii="Arial" w:hAnsi="Arial" w:cs="Arial"/>
            <w:color w:val="4472C4" w:themeColor="accent1"/>
            <w:sz w:val="22"/>
            <w:szCs w:val="22"/>
            <w:lang w:val="en-CA"/>
          </w:rPr>
          <w:t>Lien</w:t>
        </w:r>
        <w:r w:rsidRPr="005F420B">
          <w:rPr>
            <w:rStyle w:val="Hyperlink"/>
            <w:rFonts w:ascii="Arial" w:hAnsi="Arial" w:cs="Arial"/>
            <w:color w:val="4472C4" w:themeColor="accent1"/>
            <w:sz w:val="22"/>
            <w:szCs w:val="22"/>
            <w:lang w:val="en-CA"/>
          </w:rPr>
          <w:t>.</w:t>
        </w:r>
      </w:hyperlink>
    </w:p>
    <w:p w14:paraId="57344003" w14:textId="5FF9DDFE" w:rsidR="00487246" w:rsidRPr="00F04C53" w:rsidRDefault="00487246" w:rsidP="00487246">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Australian screen industry body demands global streamers pay content levy,</w:t>
      </w:r>
      <w:r>
        <w:rPr>
          <w:rFonts w:ascii="Arial" w:eastAsia="Arial" w:hAnsi="Arial" w:cs="Arial"/>
          <w:i/>
          <w:sz w:val="22"/>
          <w:szCs w:val="22"/>
          <w:lang w:val="en-CA"/>
        </w:rPr>
        <w:t xml:space="preserve"> Deadline, </w:t>
      </w:r>
      <w:r>
        <w:rPr>
          <w:rFonts w:ascii="Arial" w:eastAsia="Arial" w:hAnsi="Arial" w:cs="Arial"/>
          <w:iCs/>
          <w:sz w:val="22"/>
          <w:szCs w:val="22"/>
          <w:lang w:val="en-CA"/>
        </w:rPr>
        <w:t xml:space="preserve">16 </w:t>
      </w:r>
      <w:r w:rsidR="00613918">
        <w:rPr>
          <w:rFonts w:ascii="Arial" w:eastAsia="Arial" w:hAnsi="Arial" w:cs="Arial"/>
          <w:iCs/>
          <w:sz w:val="22"/>
          <w:szCs w:val="22"/>
          <w:lang w:val="en-CA"/>
        </w:rPr>
        <w:t>avril</w:t>
      </w:r>
      <w:r>
        <w:rPr>
          <w:rFonts w:ascii="Arial" w:eastAsia="Arial" w:hAnsi="Arial" w:cs="Arial"/>
          <w:iCs/>
          <w:sz w:val="22"/>
          <w:szCs w:val="22"/>
          <w:lang w:val="en-CA"/>
        </w:rPr>
        <w:t xml:space="preserve"> 2024, </w:t>
      </w:r>
      <w:hyperlink r:id="rId41" w:history="1">
        <w:r w:rsidR="00613918">
          <w:rPr>
            <w:rStyle w:val="Hyperlink"/>
            <w:rFonts w:ascii="Arial" w:eastAsia="Arial" w:hAnsi="Arial" w:cs="Arial"/>
            <w:iCs/>
            <w:sz w:val="22"/>
            <w:szCs w:val="22"/>
            <w:lang w:val="en-CA"/>
          </w:rPr>
          <w:t>Lien</w:t>
        </w:r>
        <w:r w:rsidRPr="00C62615">
          <w:rPr>
            <w:rStyle w:val="Hyperlink"/>
            <w:rFonts w:ascii="Arial" w:eastAsia="Arial" w:hAnsi="Arial" w:cs="Arial"/>
            <w:iCs/>
            <w:sz w:val="22"/>
            <w:szCs w:val="22"/>
            <w:lang w:val="en-CA"/>
          </w:rPr>
          <w:t>.</w:t>
        </w:r>
      </w:hyperlink>
    </w:p>
    <w:p w14:paraId="0A889FBD" w14:textId="468BD8B1" w:rsidR="00487246" w:rsidRPr="00F04C53" w:rsidRDefault="00487246" w:rsidP="00487246">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Apple rejects Spotify’s update with pricing information for EU users</w:t>
      </w:r>
      <w:r w:rsidRPr="00F04C53">
        <w:rPr>
          <w:rFonts w:ascii="Arial" w:eastAsia="Arial" w:hAnsi="Arial" w:cs="Arial"/>
          <w:sz w:val="22"/>
          <w:szCs w:val="22"/>
          <w:lang w:val="en-CA"/>
        </w:rPr>
        <w:t xml:space="preserve">, </w:t>
      </w:r>
      <w:r>
        <w:rPr>
          <w:rFonts w:ascii="Arial" w:eastAsia="Arial" w:hAnsi="Arial" w:cs="Arial"/>
          <w:i/>
          <w:iCs/>
          <w:sz w:val="22"/>
          <w:szCs w:val="22"/>
          <w:lang w:val="en-CA"/>
        </w:rPr>
        <w:t>TechCrunch</w:t>
      </w:r>
      <w:r w:rsidRPr="00F04C53">
        <w:rPr>
          <w:rFonts w:ascii="Arial" w:eastAsia="Arial" w:hAnsi="Arial" w:cs="Arial"/>
          <w:i/>
          <w:iCs/>
          <w:sz w:val="22"/>
          <w:szCs w:val="22"/>
          <w:lang w:val="en-CA"/>
        </w:rPr>
        <w:t xml:space="preserve">, </w:t>
      </w:r>
      <w:r>
        <w:rPr>
          <w:rFonts w:ascii="Arial" w:eastAsia="Arial" w:hAnsi="Arial" w:cs="Arial"/>
          <w:sz w:val="22"/>
          <w:szCs w:val="22"/>
          <w:lang w:val="en-CA"/>
        </w:rPr>
        <w:t>24</w:t>
      </w:r>
      <w:r w:rsidRPr="00F04C53">
        <w:rPr>
          <w:rFonts w:ascii="Arial" w:eastAsia="Arial" w:hAnsi="Arial" w:cs="Arial"/>
          <w:sz w:val="22"/>
          <w:szCs w:val="22"/>
          <w:lang w:val="en-CA"/>
        </w:rPr>
        <w:t xml:space="preserve"> </w:t>
      </w:r>
      <w:r w:rsidR="00613918">
        <w:rPr>
          <w:rFonts w:ascii="Arial" w:eastAsia="Arial" w:hAnsi="Arial" w:cs="Arial"/>
          <w:sz w:val="22"/>
          <w:szCs w:val="22"/>
          <w:lang w:val="en-CA"/>
        </w:rPr>
        <w:t>avril</w:t>
      </w:r>
      <w:r w:rsidRPr="00F04C53">
        <w:rPr>
          <w:rFonts w:ascii="Arial" w:eastAsia="Arial" w:hAnsi="Arial" w:cs="Arial"/>
          <w:sz w:val="22"/>
          <w:szCs w:val="22"/>
          <w:lang w:val="en-CA"/>
        </w:rPr>
        <w:t xml:space="preserve"> 2024, </w:t>
      </w:r>
      <w:hyperlink r:id="rId42" w:history="1">
        <w:r w:rsidR="00613918">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3664D7AC" w14:textId="1B26CBC7" w:rsidR="00487246" w:rsidRPr="00F04C53" w:rsidRDefault="00487246" w:rsidP="00487246">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sz w:val="22"/>
          <w:szCs w:val="22"/>
          <w:lang w:val="en-CA"/>
        </w:rPr>
      </w:pPr>
      <w:r>
        <w:rPr>
          <w:rFonts w:ascii="Arial" w:eastAsia="Arial" w:hAnsi="Arial" w:cs="Arial"/>
          <w:sz w:val="22"/>
          <w:szCs w:val="22"/>
          <w:lang w:val="en-CA"/>
        </w:rPr>
        <w:t>Sony Music warns companies to stop training AI on its artists’ content</w:t>
      </w:r>
      <w:r w:rsidRPr="00F04C53">
        <w:rPr>
          <w:rFonts w:ascii="Arial" w:eastAsia="Arial" w:hAnsi="Arial" w:cs="Arial"/>
          <w:sz w:val="22"/>
          <w:szCs w:val="22"/>
          <w:lang w:val="en-CA"/>
        </w:rPr>
        <w:t xml:space="preserve">, </w:t>
      </w:r>
      <w:r>
        <w:rPr>
          <w:rFonts w:ascii="Arial" w:eastAsia="Arial" w:hAnsi="Arial" w:cs="Arial"/>
          <w:i/>
          <w:iCs/>
          <w:sz w:val="22"/>
          <w:szCs w:val="22"/>
          <w:lang w:val="en-CA"/>
        </w:rPr>
        <w:t>Bloomberg</w:t>
      </w:r>
      <w:r w:rsidRPr="00F04C53">
        <w:rPr>
          <w:rFonts w:ascii="Arial" w:eastAsia="Arial" w:hAnsi="Arial" w:cs="Arial"/>
          <w:i/>
          <w:iCs/>
          <w:sz w:val="22"/>
          <w:szCs w:val="22"/>
          <w:lang w:val="en-CA"/>
        </w:rPr>
        <w:t xml:space="preserve">, </w:t>
      </w:r>
      <w:r>
        <w:rPr>
          <w:rFonts w:ascii="Arial" w:eastAsia="Arial" w:hAnsi="Arial" w:cs="Arial"/>
          <w:sz w:val="22"/>
          <w:szCs w:val="22"/>
          <w:lang w:val="en-CA"/>
        </w:rPr>
        <w:t>16</w:t>
      </w:r>
      <w:r w:rsidRPr="00F04C53">
        <w:rPr>
          <w:rFonts w:ascii="Arial" w:eastAsia="Arial" w:hAnsi="Arial" w:cs="Arial"/>
          <w:sz w:val="22"/>
          <w:szCs w:val="22"/>
          <w:lang w:val="en-CA"/>
        </w:rPr>
        <w:t xml:space="preserve"> </w:t>
      </w:r>
      <w:r w:rsidR="00613918">
        <w:rPr>
          <w:rFonts w:ascii="Arial" w:eastAsia="Arial" w:hAnsi="Arial" w:cs="Arial"/>
          <w:sz w:val="22"/>
          <w:szCs w:val="22"/>
          <w:lang w:val="en-CA"/>
        </w:rPr>
        <w:t>mai</w:t>
      </w:r>
      <w:r w:rsidRPr="00F04C53">
        <w:rPr>
          <w:rFonts w:ascii="Arial" w:eastAsia="Arial" w:hAnsi="Arial" w:cs="Arial"/>
          <w:sz w:val="22"/>
          <w:szCs w:val="22"/>
          <w:lang w:val="en-CA"/>
        </w:rPr>
        <w:t xml:space="preserve"> 2024, </w:t>
      </w:r>
      <w:hyperlink r:id="rId43" w:history="1">
        <w:r w:rsidR="00613918">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55B2BC4C" w14:textId="36ABA8D7" w:rsidR="00487246" w:rsidRPr="009D2613" w:rsidRDefault="00487246" w:rsidP="00487246">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sz w:val="22"/>
          <w:szCs w:val="22"/>
          <w:lang w:val="en-CA"/>
        </w:rPr>
      </w:pPr>
      <w:r>
        <w:rPr>
          <w:rFonts w:ascii="Arial" w:eastAsia="Arial" w:hAnsi="Arial" w:cs="Arial"/>
          <w:sz w:val="22"/>
          <w:szCs w:val="22"/>
          <w:lang w:val="en-CA"/>
        </w:rPr>
        <w:t>TikTok to auto-flag AI videos – even if created on other platforms</w:t>
      </w:r>
      <w:r w:rsidRPr="00F04C53">
        <w:rPr>
          <w:rFonts w:ascii="Arial" w:eastAsia="Arial" w:hAnsi="Arial" w:cs="Arial"/>
          <w:sz w:val="22"/>
          <w:szCs w:val="22"/>
          <w:lang w:val="en-CA"/>
        </w:rPr>
        <w:t xml:space="preserve">, </w:t>
      </w:r>
      <w:r>
        <w:rPr>
          <w:rFonts w:ascii="Arial" w:eastAsia="Arial" w:hAnsi="Arial" w:cs="Arial"/>
          <w:i/>
          <w:iCs/>
          <w:sz w:val="22"/>
          <w:szCs w:val="22"/>
          <w:lang w:val="en-CA"/>
        </w:rPr>
        <w:t>The Guardian</w:t>
      </w:r>
      <w:r w:rsidRPr="00F04C53">
        <w:rPr>
          <w:rFonts w:ascii="Arial" w:eastAsia="Arial" w:hAnsi="Arial" w:cs="Arial"/>
          <w:i/>
          <w:iCs/>
          <w:sz w:val="22"/>
          <w:szCs w:val="22"/>
          <w:lang w:val="en-CA"/>
        </w:rPr>
        <w:t xml:space="preserve">, </w:t>
      </w:r>
      <w:r>
        <w:rPr>
          <w:rFonts w:ascii="Arial" w:eastAsia="Arial" w:hAnsi="Arial" w:cs="Arial"/>
          <w:sz w:val="22"/>
          <w:szCs w:val="22"/>
          <w:lang w:val="en-CA"/>
        </w:rPr>
        <w:t xml:space="preserve">9 </w:t>
      </w:r>
      <w:r w:rsidR="00613918">
        <w:rPr>
          <w:rFonts w:ascii="Arial" w:eastAsia="Arial" w:hAnsi="Arial" w:cs="Arial"/>
          <w:sz w:val="22"/>
          <w:szCs w:val="22"/>
          <w:lang w:val="en-CA"/>
        </w:rPr>
        <w:t>mai</w:t>
      </w:r>
      <w:r w:rsidRPr="00F04C53">
        <w:rPr>
          <w:rFonts w:ascii="Arial" w:eastAsia="Arial" w:hAnsi="Arial" w:cs="Arial"/>
          <w:sz w:val="22"/>
          <w:szCs w:val="22"/>
          <w:lang w:val="en-CA"/>
        </w:rPr>
        <w:t xml:space="preserve"> 2024, </w:t>
      </w:r>
      <w:hyperlink r:id="rId44" w:history="1">
        <w:r w:rsidR="00613918">
          <w:rPr>
            <w:rStyle w:val="Hyperlink"/>
            <w:rFonts w:ascii="Arial" w:eastAsia="Arial" w:hAnsi="Arial" w:cs="Arial"/>
            <w:sz w:val="22"/>
            <w:szCs w:val="22"/>
            <w:lang w:val="en-CA"/>
          </w:rPr>
          <w:t>Lien</w:t>
        </w:r>
        <w:r w:rsidRPr="00F04C53">
          <w:rPr>
            <w:rStyle w:val="Hyperlink"/>
            <w:rFonts w:ascii="Arial" w:eastAsia="Arial" w:hAnsi="Arial" w:cs="Arial"/>
            <w:sz w:val="22"/>
            <w:szCs w:val="22"/>
            <w:lang w:val="en-CA"/>
          </w:rPr>
          <w:t>.</w:t>
        </w:r>
      </w:hyperlink>
    </w:p>
    <w:p w14:paraId="44EE8F25" w14:textId="2786D163" w:rsidR="00487246" w:rsidRDefault="00487246" w:rsidP="00487246">
      <w:pPr>
        <w:numPr>
          <w:ilvl w:val="0"/>
          <w:numId w:val="5"/>
        </w:numPr>
        <w:pBdr>
          <w:top w:val="nil"/>
          <w:left w:val="nil"/>
          <w:bottom w:val="nil"/>
          <w:right w:val="nil"/>
          <w:between w:val="nil"/>
        </w:pBdr>
        <w:spacing w:line="276" w:lineRule="auto"/>
        <w:ind w:left="851" w:right="856" w:hanging="284"/>
        <w:jc w:val="both"/>
        <w:rPr>
          <w:rFonts w:ascii="Arial" w:eastAsia="Arial" w:hAnsi="Arial" w:cs="Arial"/>
          <w:sz w:val="22"/>
          <w:szCs w:val="22"/>
          <w:lang w:val="en-CA"/>
        </w:rPr>
      </w:pPr>
      <w:r>
        <w:rPr>
          <w:rFonts w:ascii="Arial" w:eastAsia="Arial" w:hAnsi="Arial" w:cs="Arial"/>
          <w:sz w:val="22"/>
          <w:szCs w:val="22"/>
          <w:lang w:val="en-CA"/>
        </w:rPr>
        <w:t xml:space="preserve">Video streaming subscriptions reach record levels in Southeast Asia, representing rebound - report, </w:t>
      </w:r>
      <w:r>
        <w:rPr>
          <w:rFonts w:ascii="Arial" w:eastAsia="Arial" w:hAnsi="Arial" w:cs="Arial"/>
          <w:i/>
          <w:sz w:val="22"/>
          <w:szCs w:val="22"/>
          <w:lang w:val="en-CA"/>
        </w:rPr>
        <w:t xml:space="preserve">Variety, </w:t>
      </w:r>
      <w:r>
        <w:rPr>
          <w:rFonts w:ascii="Arial" w:eastAsia="Arial" w:hAnsi="Arial" w:cs="Arial"/>
          <w:sz w:val="22"/>
          <w:szCs w:val="22"/>
          <w:lang w:val="en-CA"/>
        </w:rPr>
        <w:t xml:space="preserve">6 </w:t>
      </w:r>
      <w:r w:rsidR="00613918">
        <w:rPr>
          <w:rFonts w:ascii="Arial" w:eastAsia="Arial" w:hAnsi="Arial" w:cs="Arial"/>
          <w:sz w:val="22"/>
          <w:szCs w:val="22"/>
          <w:lang w:val="en-CA"/>
        </w:rPr>
        <w:t>mai</w:t>
      </w:r>
      <w:r>
        <w:rPr>
          <w:rFonts w:ascii="Arial" w:eastAsia="Arial" w:hAnsi="Arial" w:cs="Arial"/>
          <w:sz w:val="22"/>
          <w:szCs w:val="22"/>
          <w:lang w:val="en-CA"/>
        </w:rPr>
        <w:t xml:space="preserve"> 2024, </w:t>
      </w:r>
      <w:hyperlink r:id="rId45" w:history="1">
        <w:r w:rsidR="00613918">
          <w:rPr>
            <w:rStyle w:val="Hyperlink"/>
            <w:rFonts w:ascii="Arial" w:eastAsia="Arial" w:hAnsi="Arial" w:cs="Arial"/>
            <w:sz w:val="22"/>
            <w:szCs w:val="22"/>
            <w:lang w:val="en-CA"/>
          </w:rPr>
          <w:t>Lien</w:t>
        </w:r>
        <w:r w:rsidRPr="009D2613">
          <w:rPr>
            <w:rStyle w:val="Hyperlink"/>
            <w:rFonts w:ascii="Arial" w:eastAsia="Arial" w:hAnsi="Arial" w:cs="Arial"/>
            <w:sz w:val="22"/>
            <w:szCs w:val="22"/>
            <w:lang w:val="en-CA"/>
          </w:rPr>
          <w:t>.</w:t>
        </w:r>
      </w:hyperlink>
    </w:p>
    <w:p w14:paraId="0EF648A0" w14:textId="0BD7D080" w:rsidR="00487246" w:rsidRPr="009D2613" w:rsidRDefault="00487246" w:rsidP="00487246">
      <w:pPr>
        <w:numPr>
          <w:ilvl w:val="0"/>
          <w:numId w:val="5"/>
        </w:numPr>
        <w:pBdr>
          <w:top w:val="nil"/>
          <w:left w:val="nil"/>
          <w:bottom w:val="nil"/>
          <w:right w:val="nil"/>
          <w:between w:val="nil"/>
        </w:pBdr>
        <w:spacing w:line="276" w:lineRule="auto"/>
        <w:ind w:left="851" w:right="856" w:hanging="284"/>
        <w:jc w:val="both"/>
        <w:rPr>
          <w:rStyle w:val="Hyperlink"/>
          <w:rFonts w:ascii="Arial" w:eastAsia="Arial" w:hAnsi="Arial" w:cs="Arial"/>
          <w:sz w:val="22"/>
          <w:szCs w:val="22"/>
          <w:lang w:val="en-CA"/>
        </w:rPr>
      </w:pPr>
      <w:r>
        <w:rPr>
          <w:rFonts w:ascii="Arial" w:eastAsia="Arial" w:hAnsi="Arial" w:cs="Arial"/>
          <w:sz w:val="22"/>
          <w:szCs w:val="22"/>
          <w:lang w:val="en-CA"/>
        </w:rPr>
        <w:t xml:space="preserve">Max launching in Europe on May 21, </w:t>
      </w:r>
      <w:r>
        <w:rPr>
          <w:rFonts w:ascii="Arial" w:eastAsia="Arial" w:hAnsi="Arial" w:cs="Arial"/>
          <w:i/>
          <w:sz w:val="22"/>
          <w:szCs w:val="22"/>
          <w:lang w:val="en-CA"/>
        </w:rPr>
        <w:t xml:space="preserve">Deadline, </w:t>
      </w:r>
      <w:r>
        <w:rPr>
          <w:rFonts w:ascii="Arial" w:eastAsia="Arial" w:hAnsi="Arial" w:cs="Arial"/>
          <w:sz w:val="22"/>
          <w:szCs w:val="22"/>
          <w:lang w:val="en-CA"/>
        </w:rPr>
        <w:t xml:space="preserve">21 </w:t>
      </w:r>
      <w:r w:rsidR="00613918">
        <w:rPr>
          <w:rFonts w:ascii="Arial" w:eastAsia="Arial" w:hAnsi="Arial" w:cs="Arial"/>
          <w:sz w:val="22"/>
          <w:szCs w:val="22"/>
          <w:lang w:val="en-CA"/>
        </w:rPr>
        <w:t>mars</w:t>
      </w:r>
      <w:r>
        <w:rPr>
          <w:rFonts w:ascii="Arial" w:eastAsia="Arial" w:hAnsi="Arial" w:cs="Arial"/>
          <w:sz w:val="22"/>
          <w:szCs w:val="22"/>
          <w:lang w:val="en-CA"/>
        </w:rPr>
        <w:t xml:space="preserve"> 2024, </w:t>
      </w:r>
      <w:hyperlink r:id="rId46" w:history="1">
        <w:r w:rsidR="00613918">
          <w:rPr>
            <w:rStyle w:val="Hyperlink"/>
            <w:rFonts w:ascii="Arial" w:eastAsia="Arial" w:hAnsi="Arial" w:cs="Arial"/>
            <w:sz w:val="22"/>
            <w:szCs w:val="22"/>
            <w:lang w:val="en-CA"/>
          </w:rPr>
          <w:t>Lien</w:t>
        </w:r>
        <w:r w:rsidRPr="009D2613">
          <w:rPr>
            <w:rStyle w:val="Hyperlink"/>
            <w:rFonts w:ascii="Arial" w:eastAsia="Arial" w:hAnsi="Arial" w:cs="Arial"/>
            <w:sz w:val="22"/>
            <w:szCs w:val="22"/>
            <w:lang w:val="en-CA"/>
          </w:rPr>
          <w:t>.</w:t>
        </w:r>
      </w:hyperlink>
    </w:p>
    <w:p w14:paraId="707908E0" w14:textId="77777777" w:rsidR="009718F8" w:rsidRDefault="009718F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D2A1EF1"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AAE3D3A"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396D7053"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2337C097"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483FAC45"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74CFC547" w14:textId="77777777" w:rsidR="006F2FF0"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032C4A1E"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61825754"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6D6C8983"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0D6B4C66"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241D1BC"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65B5DDFF"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7AE5B94"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5D3609EC"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71E2628B"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2309088F"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2D8ABF36"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3A7F3736"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6C512077"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542ACF94"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4F1732C9"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625B1C5A"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3D835541"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76B06D6F" w14:textId="77777777" w:rsidR="00613918" w:rsidRDefault="00613918"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08749015" w14:textId="77777777" w:rsidR="006F2FF0" w:rsidRPr="009D2613" w:rsidRDefault="006F2FF0" w:rsidP="006F2FF0">
      <w:pPr>
        <w:pBdr>
          <w:top w:val="nil"/>
          <w:left w:val="nil"/>
          <w:bottom w:val="nil"/>
          <w:right w:val="nil"/>
          <w:between w:val="nil"/>
        </w:pBdr>
        <w:spacing w:line="276" w:lineRule="auto"/>
        <w:ind w:left="851" w:right="856"/>
        <w:jc w:val="both"/>
        <w:rPr>
          <w:rStyle w:val="Hyperlink"/>
          <w:rFonts w:ascii="Arial" w:eastAsia="Arial" w:hAnsi="Arial" w:cs="Arial"/>
          <w:color w:val="auto"/>
          <w:sz w:val="22"/>
          <w:szCs w:val="22"/>
          <w:u w:val="none"/>
          <w:lang w:val="en-CA"/>
        </w:rPr>
      </w:pPr>
    </w:p>
    <w:p w14:paraId="1461868D" w14:textId="77777777" w:rsidR="00B15D31" w:rsidRPr="00D73A36" w:rsidRDefault="00B15D31" w:rsidP="00F64DFB">
      <w:pPr>
        <w:pBdr>
          <w:top w:val="nil"/>
          <w:left w:val="nil"/>
          <w:bottom w:val="nil"/>
          <w:right w:val="nil"/>
          <w:between w:val="nil"/>
        </w:pBdr>
        <w:spacing w:line="276" w:lineRule="auto"/>
        <w:ind w:left="851" w:right="856"/>
        <w:jc w:val="both"/>
        <w:rPr>
          <w:rFonts w:ascii="Arial" w:eastAsia="Arial" w:hAnsi="Arial" w:cs="Arial"/>
          <w:sz w:val="22"/>
          <w:szCs w:val="22"/>
          <w:lang w:val="en-US"/>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64DFB" w:rsidRPr="00F64DFB" w14:paraId="57784668" w14:textId="77777777">
        <w:trPr>
          <w:trHeight w:val="2259"/>
        </w:trPr>
        <w:tc>
          <w:tcPr>
            <w:tcW w:w="9350" w:type="dxa"/>
            <w:shd w:val="clear" w:color="auto" w:fill="FBE5D5"/>
          </w:tcPr>
          <w:p w14:paraId="2677F298" w14:textId="77777777" w:rsidR="00B15D31" w:rsidRPr="00F64DFB" w:rsidRDefault="0025108E" w:rsidP="00F64DFB">
            <w:pPr>
              <w:spacing w:line="276" w:lineRule="auto"/>
              <w:jc w:val="both"/>
              <w:rPr>
                <w:rFonts w:ascii="Arial" w:eastAsia="Arial" w:hAnsi="Arial" w:cs="Arial"/>
                <w:sz w:val="32"/>
                <w:szCs w:val="32"/>
              </w:rPr>
            </w:pPr>
            <w:r w:rsidRPr="00F64DFB">
              <w:rPr>
                <w:rFonts w:ascii="Arial" w:eastAsia="Arial" w:hAnsi="Arial" w:cs="Arial"/>
                <w:sz w:val="32"/>
                <w:szCs w:val="32"/>
              </w:rPr>
              <w:lastRenderedPageBreak/>
              <w:t xml:space="preserve">Direction </w:t>
            </w:r>
          </w:p>
          <w:p w14:paraId="62A28656" w14:textId="77777777" w:rsidR="00B15D31" w:rsidRPr="00F64DFB" w:rsidRDefault="0025108E" w:rsidP="00F64DFB">
            <w:pPr>
              <w:spacing w:line="276" w:lineRule="auto"/>
              <w:jc w:val="both"/>
              <w:rPr>
                <w:rFonts w:ascii="Arial" w:eastAsia="Arial" w:hAnsi="Arial" w:cs="Arial"/>
              </w:rPr>
            </w:pPr>
            <w:r w:rsidRPr="00F64DFB">
              <w:rPr>
                <w:rFonts w:ascii="Arial" w:eastAsia="Arial" w:hAnsi="Arial" w:cs="Arial"/>
                <w:b/>
              </w:rPr>
              <w:t>Gilbert Gagné</w:t>
            </w:r>
            <w:r w:rsidRPr="00F64DFB">
              <w:rPr>
                <w:rFonts w:ascii="Arial" w:eastAsia="Arial" w:hAnsi="Arial" w:cs="Arial"/>
              </w:rPr>
              <w:t xml:space="preserve">, </w:t>
            </w:r>
            <w:r w:rsidRPr="00F64DFB">
              <w:rPr>
                <w:rFonts w:ascii="Arial" w:eastAsia="Arial" w:hAnsi="Arial" w:cs="Arial"/>
                <w:sz w:val="19"/>
                <w:szCs w:val="19"/>
              </w:rPr>
              <w:t>chercheur au CEIM et directeur du Groupe de recherche sur l’intégration continentale (GRIC).</w:t>
            </w:r>
          </w:p>
          <w:p w14:paraId="10087846" w14:textId="77777777" w:rsidR="00B15D31" w:rsidRPr="00F64DFB" w:rsidRDefault="00B15D31" w:rsidP="00F64DFB">
            <w:pPr>
              <w:spacing w:line="276" w:lineRule="auto"/>
              <w:ind w:right="-6"/>
              <w:jc w:val="both"/>
              <w:rPr>
                <w:rFonts w:ascii="Arial" w:eastAsia="Arial" w:hAnsi="Arial" w:cs="Arial"/>
                <w:sz w:val="32"/>
                <w:szCs w:val="32"/>
              </w:rPr>
            </w:pPr>
          </w:p>
          <w:p w14:paraId="2FFABF8A" w14:textId="77777777"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sz w:val="32"/>
                <w:szCs w:val="32"/>
              </w:rPr>
              <w:t>Rédaction</w:t>
            </w:r>
          </w:p>
          <w:p w14:paraId="4192EE1E" w14:textId="194C85D1" w:rsidR="00B15D31" w:rsidRPr="00F64DFB" w:rsidRDefault="0025108E" w:rsidP="00F64DFB">
            <w:pPr>
              <w:spacing w:line="276" w:lineRule="auto"/>
              <w:ind w:right="-6"/>
              <w:jc w:val="both"/>
              <w:rPr>
                <w:rFonts w:ascii="Arial" w:eastAsia="Arial" w:hAnsi="Arial" w:cs="Arial"/>
                <w:sz w:val="32"/>
                <w:szCs w:val="32"/>
              </w:rPr>
            </w:pPr>
            <w:r w:rsidRPr="00F64DFB">
              <w:rPr>
                <w:rFonts w:ascii="Arial" w:eastAsia="Arial" w:hAnsi="Arial" w:cs="Arial"/>
                <w:b/>
              </w:rPr>
              <w:t>Antonios Vlassis</w:t>
            </w:r>
            <w:r w:rsidRPr="00F64DFB">
              <w:rPr>
                <w:rFonts w:ascii="Arial" w:eastAsia="Arial" w:hAnsi="Arial" w:cs="Arial"/>
              </w:rPr>
              <w:t>,</w:t>
            </w:r>
            <w:r w:rsidRPr="00F64DFB">
              <w:rPr>
                <w:rFonts w:ascii="Arial" w:eastAsia="Arial" w:hAnsi="Arial" w:cs="Arial"/>
                <w:sz w:val="19"/>
                <w:szCs w:val="19"/>
              </w:rPr>
              <w:t xml:space="preserve"> </w:t>
            </w:r>
            <w:r w:rsidR="00857BEC" w:rsidRPr="00F64DFB">
              <w:rPr>
                <w:rFonts w:ascii="Arial" w:eastAsia="Arial" w:hAnsi="Arial" w:cs="Arial"/>
                <w:sz w:val="19"/>
                <w:szCs w:val="19"/>
              </w:rPr>
              <w:t>professeur associé</w:t>
            </w:r>
            <w:r w:rsidRPr="00F64DFB">
              <w:rPr>
                <w:rFonts w:ascii="Arial" w:eastAsia="Arial" w:hAnsi="Arial" w:cs="Arial"/>
                <w:sz w:val="19"/>
                <w:szCs w:val="19"/>
              </w:rPr>
              <w:t xml:space="preserve"> et chercheur, Center for International Relations Studies (CEFIR)-Département de Science Politique, Université de Liège, membre au CEIM, </w:t>
            </w:r>
            <w:hyperlink r:id="rId47">
              <w:r w:rsidRPr="00F64DFB">
                <w:rPr>
                  <w:rFonts w:ascii="Arial" w:eastAsia="Arial" w:hAnsi="Arial" w:cs="Arial"/>
                  <w:sz w:val="19"/>
                  <w:szCs w:val="19"/>
                  <w:u w:val="single"/>
                </w:rPr>
                <w:t>avlassis@uliege.be</w:t>
              </w:r>
            </w:hyperlink>
            <w:r w:rsidRPr="00F64DFB">
              <w:rPr>
                <w:rFonts w:ascii="Arial" w:eastAsia="Arial" w:hAnsi="Arial" w:cs="Arial"/>
                <w:sz w:val="19"/>
                <w:szCs w:val="19"/>
              </w:rPr>
              <w:t xml:space="preserve"> </w:t>
            </w:r>
          </w:p>
          <w:p w14:paraId="3CC5DEB3" w14:textId="77777777" w:rsidR="00B15D31" w:rsidRPr="00F64DFB" w:rsidRDefault="00B15D31" w:rsidP="00F64DFB">
            <w:pPr>
              <w:spacing w:after="240" w:line="276" w:lineRule="auto"/>
              <w:ind w:right="-6"/>
              <w:rPr>
                <w:rFonts w:ascii="Arial" w:eastAsia="Arial" w:hAnsi="Arial" w:cs="Arial"/>
                <w:sz w:val="32"/>
                <w:szCs w:val="32"/>
              </w:rPr>
            </w:pPr>
          </w:p>
          <w:p w14:paraId="0DFD3ECA" w14:textId="77777777" w:rsidR="00B15D31" w:rsidRPr="00F64DFB" w:rsidRDefault="0025108E" w:rsidP="00F64DFB">
            <w:pPr>
              <w:spacing w:line="276" w:lineRule="auto"/>
              <w:rPr>
                <w:rFonts w:ascii="Arial" w:eastAsia="Arial" w:hAnsi="Arial" w:cs="Arial"/>
              </w:rPr>
            </w:pPr>
            <w:r w:rsidRPr="00F64DFB">
              <w:rPr>
                <w:rFonts w:ascii="Arial" w:eastAsia="Arial" w:hAnsi="Arial" w:cs="Arial"/>
                <w:sz w:val="32"/>
                <w:szCs w:val="32"/>
              </w:rPr>
              <w:t xml:space="preserve">Centre d’études </w:t>
            </w:r>
            <w:r w:rsidRPr="00F64DFB">
              <w:rPr>
                <w:rFonts w:ascii="Arial" w:eastAsia="Arial" w:hAnsi="Arial" w:cs="Arial"/>
                <w:sz w:val="32"/>
                <w:szCs w:val="32"/>
              </w:rPr>
              <w:br/>
              <w:t xml:space="preserve">sur l’intégration </w:t>
            </w:r>
            <w:r w:rsidRPr="00F64DFB">
              <w:rPr>
                <w:rFonts w:ascii="Arial" w:eastAsia="Arial" w:hAnsi="Arial" w:cs="Arial"/>
                <w:sz w:val="32"/>
                <w:szCs w:val="32"/>
              </w:rPr>
              <w:br/>
              <w:t>et la mondialisation</w:t>
            </w:r>
          </w:p>
          <w:p w14:paraId="475E82FB"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civique : </w:t>
            </w:r>
            <w:r w:rsidRPr="00F64DFB">
              <w:rPr>
                <w:rFonts w:ascii="Arial" w:eastAsia="Arial" w:hAnsi="Arial" w:cs="Arial"/>
              </w:rPr>
              <w:t>UQAM, 400, rue Sainte-Catherine Est, Pavillon Hubert-Aquin, bureau A-1560</w:t>
            </w:r>
            <w:r w:rsidRPr="00F64DFB">
              <w:rPr>
                <w:rFonts w:ascii="Arial" w:eastAsia="Arial" w:hAnsi="Arial" w:cs="Arial"/>
              </w:rPr>
              <w:br/>
              <w:t>Montréal (Québec) H2L 2C5 CANADA</w:t>
            </w:r>
          </w:p>
          <w:p w14:paraId="0FD3A87C" w14:textId="77777777" w:rsidR="00B15D31" w:rsidRPr="00F64DFB" w:rsidRDefault="0025108E" w:rsidP="00F64DFB">
            <w:pPr>
              <w:spacing w:line="276" w:lineRule="auto"/>
              <w:rPr>
                <w:rFonts w:ascii="Arial" w:eastAsia="Arial" w:hAnsi="Arial" w:cs="Arial"/>
              </w:rPr>
            </w:pPr>
            <w:r w:rsidRPr="00F64DFB">
              <w:rPr>
                <w:rFonts w:ascii="Arial" w:eastAsia="Arial" w:hAnsi="Arial" w:cs="Arial"/>
                <w:b/>
              </w:rPr>
              <w:t xml:space="preserve">Adresse postale : </w:t>
            </w:r>
            <w:r w:rsidRPr="00F64DFB">
              <w:rPr>
                <w:rFonts w:ascii="Arial" w:eastAsia="Arial" w:hAnsi="Arial" w:cs="Arial"/>
              </w:rPr>
              <w:t>Université du Québec à Montréal, Case postale 8888, succ. Centre-Ville, Montréal (Québec) H3C 3P8 CANADA</w:t>
            </w:r>
          </w:p>
          <w:p w14:paraId="45F35398"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Téléphone : 514 987-3000, poste 3910</w:t>
            </w:r>
            <w:r w:rsidRPr="00F64DFB">
              <w:rPr>
                <w:rFonts w:ascii="Arial" w:eastAsia="Arial" w:hAnsi="Arial" w:cs="Arial"/>
              </w:rPr>
              <w:br/>
              <w:t>Télécopieur : 514 987-0397</w:t>
            </w:r>
          </w:p>
          <w:p w14:paraId="22DAD10D" w14:textId="77777777" w:rsidR="00B15D31" w:rsidRPr="00F64DFB" w:rsidRDefault="0025108E" w:rsidP="00F64DFB">
            <w:pPr>
              <w:spacing w:line="276" w:lineRule="auto"/>
              <w:rPr>
                <w:rFonts w:ascii="Arial" w:eastAsia="Arial" w:hAnsi="Arial" w:cs="Arial"/>
              </w:rPr>
            </w:pPr>
            <w:r w:rsidRPr="00F64DFB">
              <w:rPr>
                <w:rFonts w:ascii="Arial" w:eastAsia="Arial" w:hAnsi="Arial" w:cs="Arial"/>
              </w:rPr>
              <w:t xml:space="preserve">Courriel : </w:t>
            </w:r>
            <w:hyperlink r:id="rId48">
              <w:r w:rsidRPr="00F64DFB">
                <w:rPr>
                  <w:rFonts w:ascii="Arial" w:eastAsia="Arial" w:hAnsi="Arial" w:cs="Arial"/>
                  <w:sz w:val="20"/>
                  <w:szCs w:val="20"/>
                  <w:u w:val="single"/>
                </w:rPr>
                <w:t>ceim@uqam.ca</w:t>
              </w:r>
            </w:hyperlink>
            <w:r w:rsidRPr="00F64DFB">
              <w:rPr>
                <w:rFonts w:ascii="Arial" w:eastAsia="Arial" w:hAnsi="Arial" w:cs="Arial"/>
              </w:rPr>
              <w:br/>
              <w:t xml:space="preserve">Site web : </w:t>
            </w:r>
            <w:hyperlink r:id="rId49">
              <w:r w:rsidRPr="00F64DFB">
                <w:rPr>
                  <w:rFonts w:ascii="Arial" w:eastAsia="Arial" w:hAnsi="Arial" w:cs="Arial"/>
                  <w:sz w:val="20"/>
                  <w:szCs w:val="20"/>
                  <w:u w:val="single"/>
                </w:rPr>
                <w:t>www.ceim.uqam.ca</w:t>
              </w:r>
            </w:hyperlink>
            <w:r w:rsidRPr="00F64DFB">
              <w:rPr>
                <w:rFonts w:ascii="Arial" w:eastAsia="Arial" w:hAnsi="Arial" w:cs="Arial"/>
              </w:rPr>
              <w:t xml:space="preserve"> </w:t>
            </w:r>
          </w:p>
          <w:p w14:paraId="3F92A99A"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rPr>
              <w:br/>
            </w:r>
          </w:p>
          <w:p w14:paraId="78815687" w14:textId="77777777" w:rsidR="00B15D31" w:rsidRPr="00F64DFB" w:rsidRDefault="0025108E" w:rsidP="00F64DFB">
            <w:pPr>
              <w:spacing w:line="276" w:lineRule="auto"/>
              <w:rPr>
                <w:rFonts w:ascii="Arial" w:eastAsia="Arial" w:hAnsi="Arial" w:cs="Arial"/>
                <w:sz w:val="32"/>
                <w:szCs w:val="32"/>
              </w:rPr>
            </w:pPr>
            <w:r w:rsidRPr="00F64DFB">
              <w:rPr>
                <w:rFonts w:ascii="Arial" w:eastAsia="Arial" w:hAnsi="Arial" w:cs="Arial"/>
                <w:noProof/>
                <w:lang w:val="en-US" w:eastAsia="en-US"/>
              </w:rPr>
              <w:drawing>
                <wp:inline distT="0" distB="0" distL="0" distR="0" wp14:anchorId="63A7C50C" wp14:editId="363F4EBA">
                  <wp:extent cx="812733" cy="761937"/>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0"/>
                          <a:srcRect/>
                          <a:stretch>
                            <a:fillRect/>
                          </a:stretch>
                        </pic:blipFill>
                        <pic:spPr>
                          <a:xfrm>
                            <a:off x="0" y="0"/>
                            <a:ext cx="812733" cy="761937"/>
                          </a:xfrm>
                          <a:prstGeom prst="rect">
                            <a:avLst/>
                          </a:prstGeom>
                          <a:ln/>
                        </pic:spPr>
                      </pic:pic>
                    </a:graphicData>
                  </a:graphic>
                </wp:inline>
              </w:drawing>
            </w:r>
          </w:p>
          <w:p w14:paraId="14E1743A" w14:textId="77777777" w:rsidR="00B15D31" w:rsidRPr="00F64DFB" w:rsidRDefault="00B15D31" w:rsidP="00F64DFB">
            <w:pPr>
              <w:spacing w:line="276" w:lineRule="auto"/>
              <w:rPr>
                <w:rFonts w:ascii="Arial" w:eastAsia="Arial" w:hAnsi="Arial" w:cs="Arial"/>
                <w:sz w:val="32"/>
                <w:szCs w:val="32"/>
              </w:rPr>
            </w:pPr>
          </w:p>
          <w:p w14:paraId="2834A03A" w14:textId="77777777" w:rsidR="00B15D31" w:rsidRPr="00F64DFB" w:rsidRDefault="00B15D31" w:rsidP="00F64DFB">
            <w:pPr>
              <w:spacing w:line="276" w:lineRule="auto"/>
              <w:rPr>
                <w:rFonts w:ascii="Arial" w:eastAsia="Arial" w:hAnsi="Arial" w:cs="Arial"/>
                <w:sz w:val="32"/>
                <w:szCs w:val="32"/>
              </w:rPr>
            </w:pPr>
          </w:p>
          <w:p w14:paraId="05F38BAB" w14:textId="77777777" w:rsidR="00B15D31" w:rsidRPr="00F64DFB" w:rsidRDefault="0025108E" w:rsidP="00F64DFB">
            <w:pPr>
              <w:spacing w:line="276" w:lineRule="auto"/>
              <w:rPr>
                <w:rFonts w:ascii="Arial" w:eastAsia="Arial" w:hAnsi="Arial" w:cs="Arial"/>
                <w:i/>
                <w:sz w:val="16"/>
                <w:szCs w:val="16"/>
              </w:rPr>
            </w:pPr>
            <w:r w:rsidRPr="00F64DFB">
              <w:rPr>
                <w:rFonts w:ascii="Arial" w:eastAsia="Arial" w:hAnsi="Arial" w:cs="Arial"/>
                <w:i/>
                <w:sz w:val="16"/>
                <w:szCs w:val="16"/>
              </w:rPr>
              <w:t xml:space="preserve">Les opinions exprimées et les arguments avancés dans cette note analytique demeurent sous l’entière responsabilité du rédacteur ainsi que du Centre d’études sur l’intégration et la mondialisation et n’engagent en rien ni ne reflètent ceux de la Fédération internationale des Coalitions pour la diversité culturelle. </w:t>
            </w:r>
          </w:p>
          <w:p w14:paraId="6B41D43E" w14:textId="77777777" w:rsidR="00B15D31" w:rsidRPr="00F64DFB" w:rsidRDefault="00B15D31" w:rsidP="00F64DFB">
            <w:pPr>
              <w:spacing w:line="276" w:lineRule="auto"/>
              <w:rPr>
                <w:rFonts w:ascii="Arial" w:eastAsia="Arial" w:hAnsi="Arial" w:cs="Arial"/>
                <w:sz w:val="32"/>
                <w:szCs w:val="32"/>
              </w:rPr>
            </w:pPr>
          </w:p>
        </w:tc>
      </w:tr>
    </w:tbl>
    <w:p w14:paraId="3C31F599" w14:textId="77777777" w:rsidR="00B15D31" w:rsidRPr="00F64DFB" w:rsidRDefault="00B15D31" w:rsidP="00F64DFB">
      <w:pPr>
        <w:spacing w:line="276" w:lineRule="auto"/>
        <w:rPr>
          <w:rFonts w:ascii="Arial" w:eastAsia="Arial" w:hAnsi="Arial" w:cs="Arial"/>
        </w:rPr>
      </w:pPr>
    </w:p>
    <w:sectPr w:rsidR="00B15D31" w:rsidRPr="00F64DFB">
      <w:headerReference w:type="default" r:id="rId51"/>
      <w:footerReference w:type="even" r:id="rId52"/>
      <w:footerReference w:type="default" r:id="rId53"/>
      <w:pgSz w:w="12240" w:h="15840"/>
      <w:pgMar w:top="2140" w:right="1440" w:bottom="1220" w:left="1440" w:header="708"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D7392" w14:textId="77777777" w:rsidR="00921589" w:rsidRDefault="00921589">
      <w:r>
        <w:separator/>
      </w:r>
    </w:p>
  </w:endnote>
  <w:endnote w:type="continuationSeparator" w:id="0">
    <w:p w14:paraId="5BD072E1" w14:textId="77777777" w:rsidR="00921589" w:rsidRDefault="0092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57 Cn">
    <w:altName w:val="Cambria"/>
    <w:charset w:val="4D"/>
    <w:family w:val="swiss"/>
    <w:pitch w:val="variable"/>
    <w:sig w:usb0="00000003" w:usb1="00000000" w:usb2="00000000" w:usb3="00000000" w:csb0="00000001" w:csb1="00000000"/>
  </w:font>
  <w:font w:name="Levenim MT">
    <w:altName w:val="Arial"/>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A458" w14:textId="77777777"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216A0A9" w14:textId="77777777" w:rsidR="00B15D31" w:rsidRDefault="00B15D3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FF3F" w14:textId="5E922BD5" w:rsidR="00B15D31" w:rsidRDefault="0025108E">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A2DE9">
      <w:rPr>
        <w:noProof/>
        <w:color w:val="000000"/>
      </w:rPr>
      <w:t>3</w:t>
    </w:r>
    <w:r>
      <w:rPr>
        <w:color w:val="000000"/>
      </w:rPr>
      <w:fldChar w:fldCharType="end"/>
    </w:r>
  </w:p>
  <w:p w14:paraId="4ED9075A" w14:textId="77777777" w:rsidR="00B15D31" w:rsidRDefault="00B15D3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B9843" w14:textId="77777777" w:rsidR="00921589" w:rsidRDefault="00921589">
      <w:r>
        <w:separator/>
      </w:r>
    </w:p>
  </w:footnote>
  <w:footnote w:type="continuationSeparator" w:id="0">
    <w:p w14:paraId="78905797" w14:textId="77777777" w:rsidR="00921589" w:rsidRDefault="0092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5DDB" w14:textId="77777777" w:rsidR="00B15D31" w:rsidRDefault="0025108E">
    <w:pPr>
      <w:pBdr>
        <w:top w:val="nil"/>
        <w:left w:val="nil"/>
        <w:bottom w:val="nil"/>
        <w:right w:val="nil"/>
        <w:between w:val="nil"/>
      </w:pBdr>
      <w:tabs>
        <w:tab w:val="center" w:pos="4513"/>
        <w:tab w:val="right" w:pos="9026"/>
      </w:tabs>
      <w:ind w:left="426" w:right="1138"/>
      <w:jc w:val="center"/>
      <w:rPr>
        <w:color w:val="000000"/>
      </w:rPr>
    </w:pPr>
    <w:r>
      <w:rPr>
        <w:noProof/>
        <w:color w:val="000000"/>
        <w:lang w:val="en-US" w:eastAsia="en-US"/>
      </w:rPr>
      <w:drawing>
        <wp:inline distT="0" distB="0" distL="0" distR="0" wp14:anchorId="6A6455A7" wp14:editId="2636D19E">
          <wp:extent cx="1412240" cy="568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2240" cy="568960"/>
                  </a:xfrm>
                  <a:prstGeom prst="rect">
                    <a:avLst/>
                  </a:prstGeom>
                  <a:ln/>
                </pic:spPr>
              </pic:pic>
            </a:graphicData>
          </a:graphic>
        </wp:inline>
      </w:drawing>
    </w:r>
    <w:r>
      <w:rPr>
        <w:noProof/>
        <w:color w:val="000000"/>
        <w:lang w:val="en-US" w:eastAsia="en-US"/>
      </w:rPr>
      <w:drawing>
        <wp:inline distT="0" distB="0" distL="0" distR="0" wp14:anchorId="20146E18" wp14:editId="4AD06470">
          <wp:extent cx="873760" cy="5715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87376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655F50"/>
    <w:multiLevelType w:val="multilevel"/>
    <w:tmpl w:val="A1E8B092"/>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750D56"/>
    <w:multiLevelType w:val="multilevel"/>
    <w:tmpl w:val="A07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A71706"/>
    <w:multiLevelType w:val="multilevel"/>
    <w:tmpl w:val="D9540114"/>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CBC2EA3"/>
    <w:multiLevelType w:val="multilevel"/>
    <w:tmpl w:val="BBA40C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A37D3C"/>
    <w:multiLevelType w:val="multilevel"/>
    <w:tmpl w:val="9A60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61894">
    <w:abstractNumId w:val="3"/>
  </w:num>
  <w:num w:numId="2" w16cid:durableId="2025355269">
    <w:abstractNumId w:val="1"/>
  </w:num>
  <w:num w:numId="3" w16cid:durableId="1252861163">
    <w:abstractNumId w:val="4"/>
  </w:num>
  <w:num w:numId="4" w16cid:durableId="542525787">
    <w:abstractNumId w:val="0"/>
  </w:num>
  <w:num w:numId="5" w16cid:durableId="181320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31"/>
    <w:rsid w:val="00013D9F"/>
    <w:rsid w:val="00014A57"/>
    <w:rsid w:val="0001630F"/>
    <w:rsid w:val="00017A98"/>
    <w:rsid w:val="00021517"/>
    <w:rsid w:val="00022742"/>
    <w:rsid w:val="00023308"/>
    <w:rsid w:val="000236FB"/>
    <w:rsid w:val="00025899"/>
    <w:rsid w:val="00026C00"/>
    <w:rsid w:val="00037B51"/>
    <w:rsid w:val="00046975"/>
    <w:rsid w:val="00056159"/>
    <w:rsid w:val="000570D8"/>
    <w:rsid w:val="00074CA0"/>
    <w:rsid w:val="000775E9"/>
    <w:rsid w:val="0008275C"/>
    <w:rsid w:val="0008297A"/>
    <w:rsid w:val="000B4962"/>
    <w:rsid w:val="000B5855"/>
    <w:rsid w:val="000B6500"/>
    <w:rsid w:val="000B7C26"/>
    <w:rsid w:val="000C1A44"/>
    <w:rsid w:val="000C7A65"/>
    <w:rsid w:val="000D0309"/>
    <w:rsid w:val="000D0927"/>
    <w:rsid w:val="000D2A1C"/>
    <w:rsid w:val="000D6FA7"/>
    <w:rsid w:val="000D753B"/>
    <w:rsid w:val="000E4ECA"/>
    <w:rsid w:val="00101DF3"/>
    <w:rsid w:val="00105F4B"/>
    <w:rsid w:val="00107860"/>
    <w:rsid w:val="00113F53"/>
    <w:rsid w:val="0011581A"/>
    <w:rsid w:val="00125179"/>
    <w:rsid w:val="00133BF3"/>
    <w:rsid w:val="00136E0B"/>
    <w:rsid w:val="00145ACF"/>
    <w:rsid w:val="001637C7"/>
    <w:rsid w:val="001674D3"/>
    <w:rsid w:val="00172265"/>
    <w:rsid w:val="0017293A"/>
    <w:rsid w:val="00172AE0"/>
    <w:rsid w:val="00173CDB"/>
    <w:rsid w:val="00177830"/>
    <w:rsid w:val="00182231"/>
    <w:rsid w:val="00183E39"/>
    <w:rsid w:val="00193BE3"/>
    <w:rsid w:val="001A3506"/>
    <w:rsid w:val="001A46D6"/>
    <w:rsid w:val="001A7C71"/>
    <w:rsid w:val="001B6004"/>
    <w:rsid w:val="001E3694"/>
    <w:rsid w:val="001E7F20"/>
    <w:rsid w:val="00203873"/>
    <w:rsid w:val="002272A7"/>
    <w:rsid w:val="00243E1E"/>
    <w:rsid w:val="00247100"/>
    <w:rsid w:val="0025108E"/>
    <w:rsid w:val="00251154"/>
    <w:rsid w:val="00257865"/>
    <w:rsid w:val="00267A45"/>
    <w:rsid w:val="00272288"/>
    <w:rsid w:val="00272B9C"/>
    <w:rsid w:val="002755F9"/>
    <w:rsid w:val="002769F2"/>
    <w:rsid w:val="0029572A"/>
    <w:rsid w:val="0029773E"/>
    <w:rsid w:val="00297C18"/>
    <w:rsid w:val="002A6203"/>
    <w:rsid w:val="002A624A"/>
    <w:rsid w:val="002A6DFC"/>
    <w:rsid w:val="002A72D5"/>
    <w:rsid w:val="002C57A2"/>
    <w:rsid w:val="002E78AB"/>
    <w:rsid w:val="002F24AD"/>
    <w:rsid w:val="003140FD"/>
    <w:rsid w:val="0033488A"/>
    <w:rsid w:val="00346DB1"/>
    <w:rsid w:val="003504DA"/>
    <w:rsid w:val="0035500C"/>
    <w:rsid w:val="0037629D"/>
    <w:rsid w:val="0038274F"/>
    <w:rsid w:val="003841B4"/>
    <w:rsid w:val="00384B35"/>
    <w:rsid w:val="003863C8"/>
    <w:rsid w:val="003872BA"/>
    <w:rsid w:val="00392107"/>
    <w:rsid w:val="00393059"/>
    <w:rsid w:val="00397D88"/>
    <w:rsid w:val="003A3FF0"/>
    <w:rsid w:val="003A4AA6"/>
    <w:rsid w:val="003B210C"/>
    <w:rsid w:val="003C1C5D"/>
    <w:rsid w:val="003C5868"/>
    <w:rsid w:val="003C5BF5"/>
    <w:rsid w:val="003C6728"/>
    <w:rsid w:val="003D294A"/>
    <w:rsid w:val="003D3DD1"/>
    <w:rsid w:val="003D43A6"/>
    <w:rsid w:val="003E5C1F"/>
    <w:rsid w:val="003F4160"/>
    <w:rsid w:val="00403A24"/>
    <w:rsid w:val="00427194"/>
    <w:rsid w:val="004308BF"/>
    <w:rsid w:val="00432B4E"/>
    <w:rsid w:val="00440B37"/>
    <w:rsid w:val="00455984"/>
    <w:rsid w:val="00466692"/>
    <w:rsid w:val="004754D5"/>
    <w:rsid w:val="00487246"/>
    <w:rsid w:val="004C0281"/>
    <w:rsid w:val="004C4D61"/>
    <w:rsid w:val="004F0E08"/>
    <w:rsid w:val="004F1315"/>
    <w:rsid w:val="00513C67"/>
    <w:rsid w:val="00520CF2"/>
    <w:rsid w:val="00532095"/>
    <w:rsid w:val="00534BBB"/>
    <w:rsid w:val="00542DB2"/>
    <w:rsid w:val="00547D55"/>
    <w:rsid w:val="00560DF8"/>
    <w:rsid w:val="00562CE7"/>
    <w:rsid w:val="00570D12"/>
    <w:rsid w:val="00593D43"/>
    <w:rsid w:val="005A2DE9"/>
    <w:rsid w:val="005A621C"/>
    <w:rsid w:val="005A6F91"/>
    <w:rsid w:val="005B2C76"/>
    <w:rsid w:val="005C1D83"/>
    <w:rsid w:val="005D5124"/>
    <w:rsid w:val="005D77F6"/>
    <w:rsid w:val="005F5FCB"/>
    <w:rsid w:val="005F6550"/>
    <w:rsid w:val="005F741F"/>
    <w:rsid w:val="0060371B"/>
    <w:rsid w:val="00603E33"/>
    <w:rsid w:val="006046D9"/>
    <w:rsid w:val="006074FE"/>
    <w:rsid w:val="006119D5"/>
    <w:rsid w:val="00612CA0"/>
    <w:rsid w:val="00613918"/>
    <w:rsid w:val="006146F5"/>
    <w:rsid w:val="0061583D"/>
    <w:rsid w:val="00633AD5"/>
    <w:rsid w:val="00636064"/>
    <w:rsid w:val="006371AC"/>
    <w:rsid w:val="006479E8"/>
    <w:rsid w:val="006540CB"/>
    <w:rsid w:val="00660E7D"/>
    <w:rsid w:val="0068293A"/>
    <w:rsid w:val="00687880"/>
    <w:rsid w:val="006964F0"/>
    <w:rsid w:val="006974F0"/>
    <w:rsid w:val="006A00A1"/>
    <w:rsid w:val="006A1D24"/>
    <w:rsid w:val="006A4F75"/>
    <w:rsid w:val="006A556D"/>
    <w:rsid w:val="006B1AC4"/>
    <w:rsid w:val="006C25AF"/>
    <w:rsid w:val="006C570A"/>
    <w:rsid w:val="006C5BAE"/>
    <w:rsid w:val="006E74C3"/>
    <w:rsid w:val="006F2FF0"/>
    <w:rsid w:val="00705EE7"/>
    <w:rsid w:val="007130D1"/>
    <w:rsid w:val="00731395"/>
    <w:rsid w:val="00743DFB"/>
    <w:rsid w:val="00764918"/>
    <w:rsid w:val="00767EDB"/>
    <w:rsid w:val="0077280F"/>
    <w:rsid w:val="00772896"/>
    <w:rsid w:val="00776263"/>
    <w:rsid w:val="00777A2B"/>
    <w:rsid w:val="00790369"/>
    <w:rsid w:val="0079317A"/>
    <w:rsid w:val="00797D24"/>
    <w:rsid w:val="007B03C2"/>
    <w:rsid w:val="007B14CD"/>
    <w:rsid w:val="007B6427"/>
    <w:rsid w:val="007C0B7D"/>
    <w:rsid w:val="007C553A"/>
    <w:rsid w:val="007C6931"/>
    <w:rsid w:val="007D0B5A"/>
    <w:rsid w:val="0080126D"/>
    <w:rsid w:val="00801685"/>
    <w:rsid w:val="008171E4"/>
    <w:rsid w:val="008251F2"/>
    <w:rsid w:val="00834CA6"/>
    <w:rsid w:val="00841612"/>
    <w:rsid w:val="008528BE"/>
    <w:rsid w:val="0085408F"/>
    <w:rsid w:val="00857BEC"/>
    <w:rsid w:val="00871853"/>
    <w:rsid w:val="00872DD1"/>
    <w:rsid w:val="008945BB"/>
    <w:rsid w:val="00897E4F"/>
    <w:rsid w:val="008A1923"/>
    <w:rsid w:val="008A2F8B"/>
    <w:rsid w:val="008B3C95"/>
    <w:rsid w:val="008B4A94"/>
    <w:rsid w:val="008D4318"/>
    <w:rsid w:val="008E734D"/>
    <w:rsid w:val="008F28C0"/>
    <w:rsid w:val="008F6743"/>
    <w:rsid w:val="00900F11"/>
    <w:rsid w:val="00917269"/>
    <w:rsid w:val="00921589"/>
    <w:rsid w:val="00946C61"/>
    <w:rsid w:val="00952ADA"/>
    <w:rsid w:val="00956E7E"/>
    <w:rsid w:val="00964A20"/>
    <w:rsid w:val="009708BE"/>
    <w:rsid w:val="009718F8"/>
    <w:rsid w:val="00972CEB"/>
    <w:rsid w:val="00981C11"/>
    <w:rsid w:val="00983A16"/>
    <w:rsid w:val="00987187"/>
    <w:rsid w:val="00991692"/>
    <w:rsid w:val="00994004"/>
    <w:rsid w:val="00994DB8"/>
    <w:rsid w:val="00997762"/>
    <w:rsid w:val="009A21B7"/>
    <w:rsid w:val="009B1A51"/>
    <w:rsid w:val="009B2FFC"/>
    <w:rsid w:val="009B4B42"/>
    <w:rsid w:val="009C5346"/>
    <w:rsid w:val="009D2AD5"/>
    <w:rsid w:val="009D559E"/>
    <w:rsid w:val="009D6DF1"/>
    <w:rsid w:val="009E286C"/>
    <w:rsid w:val="009E351E"/>
    <w:rsid w:val="009E5A10"/>
    <w:rsid w:val="00A124B9"/>
    <w:rsid w:val="00A169F0"/>
    <w:rsid w:val="00A836AA"/>
    <w:rsid w:val="00A83A9F"/>
    <w:rsid w:val="00A95A89"/>
    <w:rsid w:val="00AA5D8E"/>
    <w:rsid w:val="00AA6D35"/>
    <w:rsid w:val="00AB4587"/>
    <w:rsid w:val="00AC2905"/>
    <w:rsid w:val="00AD1D5D"/>
    <w:rsid w:val="00AD3C88"/>
    <w:rsid w:val="00AD724B"/>
    <w:rsid w:val="00B0326E"/>
    <w:rsid w:val="00B0684A"/>
    <w:rsid w:val="00B11154"/>
    <w:rsid w:val="00B132ED"/>
    <w:rsid w:val="00B15D31"/>
    <w:rsid w:val="00B17D97"/>
    <w:rsid w:val="00B2381A"/>
    <w:rsid w:val="00B3517F"/>
    <w:rsid w:val="00B36138"/>
    <w:rsid w:val="00B365B1"/>
    <w:rsid w:val="00B401CE"/>
    <w:rsid w:val="00B405E1"/>
    <w:rsid w:val="00B41C83"/>
    <w:rsid w:val="00B4277F"/>
    <w:rsid w:val="00B46F5A"/>
    <w:rsid w:val="00B47F1A"/>
    <w:rsid w:val="00B55DC3"/>
    <w:rsid w:val="00B74EDD"/>
    <w:rsid w:val="00B8306B"/>
    <w:rsid w:val="00B8661C"/>
    <w:rsid w:val="00B92368"/>
    <w:rsid w:val="00B94F98"/>
    <w:rsid w:val="00BA331F"/>
    <w:rsid w:val="00BA7C33"/>
    <w:rsid w:val="00BB19A1"/>
    <w:rsid w:val="00BC22B5"/>
    <w:rsid w:val="00BC26D1"/>
    <w:rsid w:val="00BD2502"/>
    <w:rsid w:val="00BE24EB"/>
    <w:rsid w:val="00BE26DD"/>
    <w:rsid w:val="00BF0F2D"/>
    <w:rsid w:val="00C000E9"/>
    <w:rsid w:val="00C1263D"/>
    <w:rsid w:val="00C1760E"/>
    <w:rsid w:val="00C310C4"/>
    <w:rsid w:val="00C50453"/>
    <w:rsid w:val="00C553E9"/>
    <w:rsid w:val="00C6669F"/>
    <w:rsid w:val="00C779A6"/>
    <w:rsid w:val="00C77A0F"/>
    <w:rsid w:val="00C8323B"/>
    <w:rsid w:val="00C85970"/>
    <w:rsid w:val="00CA1C24"/>
    <w:rsid w:val="00CC1D0A"/>
    <w:rsid w:val="00CD1643"/>
    <w:rsid w:val="00D0316F"/>
    <w:rsid w:val="00D05B08"/>
    <w:rsid w:val="00D13B25"/>
    <w:rsid w:val="00D13F56"/>
    <w:rsid w:val="00D36905"/>
    <w:rsid w:val="00D42612"/>
    <w:rsid w:val="00D50616"/>
    <w:rsid w:val="00D51F3A"/>
    <w:rsid w:val="00D603A6"/>
    <w:rsid w:val="00D73278"/>
    <w:rsid w:val="00D73A36"/>
    <w:rsid w:val="00D8355D"/>
    <w:rsid w:val="00D866FA"/>
    <w:rsid w:val="00D9727C"/>
    <w:rsid w:val="00DB099E"/>
    <w:rsid w:val="00DB6950"/>
    <w:rsid w:val="00DB7C29"/>
    <w:rsid w:val="00DC3F20"/>
    <w:rsid w:val="00DD6038"/>
    <w:rsid w:val="00DD70B1"/>
    <w:rsid w:val="00DD72EF"/>
    <w:rsid w:val="00DE2ED5"/>
    <w:rsid w:val="00DE384D"/>
    <w:rsid w:val="00DF3A47"/>
    <w:rsid w:val="00E03B9D"/>
    <w:rsid w:val="00E05A00"/>
    <w:rsid w:val="00E16A51"/>
    <w:rsid w:val="00E1780F"/>
    <w:rsid w:val="00E4258C"/>
    <w:rsid w:val="00E5178A"/>
    <w:rsid w:val="00E54024"/>
    <w:rsid w:val="00E55562"/>
    <w:rsid w:val="00E613B0"/>
    <w:rsid w:val="00E62222"/>
    <w:rsid w:val="00E72EAA"/>
    <w:rsid w:val="00E74621"/>
    <w:rsid w:val="00E82A60"/>
    <w:rsid w:val="00E830A9"/>
    <w:rsid w:val="00E8412A"/>
    <w:rsid w:val="00E93369"/>
    <w:rsid w:val="00E95DF0"/>
    <w:rsid w:val="00EA39AB"/>
    <w:rsid w:val="00EA495C"/>
    <w:rsid w:val="00EB509E"/>
    <w:rsid w:val="00EC29C6"/>
    <w:rsid w:val="00ED5FC8"/>
    <w:rsid w:val="00ED733D"/>
    <w:rsid w:val="00ED7F9B"/>
    <w:rsid w:val="00EE107D"/>
    <w:rsid w:val="00EE3399"/>
    <w:rsid w:val="00EE6594"/>
    <w:rsid w:val="00EE7F67"/>
    <w:rsid w:val="00EF4A3D"/>
    <w:rsid w:val="00EF7494"/>
    <w:rsid w:val="00F020DB"/>
    <w:rsid w:val="00F02210"/>
    <w:rsid w:val="00F077B9"/>
    <w:rsid w:val="00F104B5"/>
    <w:rsid w:val="00F17333"/>
    <w:rsid w:val="00F57398"/>
    <w:rsid w:val="00F62EBB"/>
    <w:rsid w:val="00F64DFB"/>
    <w:rsid w:val="00F67B3C"/>
    <w:rsid w:val="00F71A94"/>
    <w:rsid w:val="00F72A3E"/>
    <w:rsid w:val="00F7314C"/>
    <w:rsid w:val="00F8710B"/>
    <w:rsid w:val="00F964E1"/>
    <w:rsid w:val="00F9784C"/>
    <w:rsid w:val="00FC2C7B"/>
    <w:rsid w:val="00FD0261"/>
    <w:rsid w:val="00FE0C77"/>
    <w:rsid w:val="00FF21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82B"/>
  <w15:docId w15:val="{2532C2C8-C620-6648-9486-D98A7251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54"/>
  </w:style>
  <w:style w:type="paragraph" w:styleId="Heading1">
    <w:name w:val="heading 1"/>
    <w:basedOn w:val="Normal"/>
    <w:next w:val="Normal"/>
    <w:link w:val="Heading1Char"/>
    <w:uiPriority w:val="9"/>
    <w:qFormat/>
    <w:rsid w:val="003A3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5301E"/>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Heading3">
    <w:name w:val="heading 3"/>
    <w:basedOn w:val="Normal"/>
    <w:link w:val="Heading3Char"/>
    <w:uiPriority w:val="9"/>
    <w:semiHidden/>
    <w:unhideWhenUsed/>
    <w:qFormat/>
    <w:rsid w:val="00C5301E"/>
    <w:pPr>
      <w:spacing w:before="100" w:beforeAutospacing="1" w:after="100" w:afterAutospacing="1"/>
      <w:outlineLvl w:val="2"/>
    </w:pPr>
    <w:rPr>
      <w:rFonts w:ascii="Times New Roman" w:eastAsia="Times New Roman" w:hAnsi="Times New Roman" w:cs="Times New Roman"/>
      <w:b/>
      <w:bCs/>
      <w:sz w:val="27"/>
      <w:szCs w:val="27"/>
      <w:lang w:val="en-C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E06454"/>
    <w:pPr>
      <w:tabs>
        <w:tab w:val="center" w:pos="4513"/>
        <w:tab w:val="right" w:pos="9026"/>
      </w:tabs>
    </w:pPr>
  </w:style>
  <w:style w:type="character" w:customStyle="1" w:styleId="FooterChar">
    <w:name w:val="Footer Char"/>
    <w:basedOn w:val="DefaultParagraphFont"/>
    <w:link w:val="Footer"/>
    <w:uiPriority w:val="99"/>
    <w:rsid w:val="00E06454"/>
  </w:style>
  <w:style w:type="character" w:styleId="PageNumber">
    <w:name w:val="page number"/>
    <w:basedOn w:val="DefaultParagraphFont"/>
    <w:uiPriority w:val="99"/>
    <w:semiHidden/>
    <w:unhideWhenUsed/>
    <w:rsid w:val="00E06454"/>
  </w:style>
  <w:style w:type="character" w:styleId="Hyperlink">
    <w:name w:val="Hyperlink"/>
    <w:basedOn w:val="DefaultParagraphFont"/>
    <w:uiPriority w:val="99"/>
    <w:unhideWhenUsed/>
    <w:rsid w:val="00E06454"/>
    <w:rPr>
      <w:color w:val="0563C1" w:themeColor="hyperlink"/>
      <w:u w:val="single"/>
    </w:rPr>
  </w:style>
  <w:style w:type="paragraph" w:styleId="ListParagraph">
    <w:name w:val="List Paragraph"/>
    <w:basedOn w:val="Normal"/>
    <w:uiPriority w:val="34"/>
    <w:qFormat/>
    <w:rsid w:val="00E06454"/>
    <w:pPr>
      <w:ind w:left="720"/>
      <w:contextualSpacing/>
    </w:pPr>
  </w:style>
  <w:style w:type="table" w:styleId="TableGrid">
    <w:name w:val="Table Grid"/>
    <w:basedOn w:val="TableNormal"/>
    <w:uiPriority w:val="39"/>
    <w:rsid w:val="00E06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454"/>
    <w:pPr>
      <w:tabs>
        <w:tab w:val="center" w:pos="4513"/>
        <w:tab w:val="right" w:pos="9026"/>
      </w:tabs>
    </w:pPr>
  </w:style>
  <w:style w:type="character" w:customStyle="1" w:styleId="HeaderChar">
    <w:name w:val="Header Char"/>
    <w:basedOn w:val="DefaultParagraphFont"/>
    <w:link w:val="Header"/>
    <w:uiPriority w:val="99"/>
    <w:rsid w:val="00E06454"/>
  </w:style>
  <w:style w:type="paragraph" w:customStyle="1" w:styleId="TexteNormalHyperlink">
    <w:name w:val="TexteNormalHyperlink"/>
    <w:basedOn w:val="Normal"/>
    <w:link w:val="TexteNormalHyperlinkChar"/>
    <w:autoRedefine/>
    <w:qFormat/>
    <w:rsid w:val="00E06454"/>
    <w:pPr>
      <w:spacing w:before="240"/>
      <w:ind w:right="20" w:firstLine="284"/>
      <w:jc w:val="both"/>
    </w:pPr>
    <w:rPr>
      <w:rFonts w:ascii="Univers LT Std 57 Cn" w:eastAsia="Times New Roman" w:hAnsi="Univers LT Std 57 Cn" w:cs="Levenim MT"/>
      <w:noProof/>
      <w:color w:val="00B050"/>
      <w:sz w:val="20"/>
      <w:szCs w:val="26"/>
      <w:u w:val="single" w:color="00B050"/>
      <w:lang w:eastAsia="fr-CA"/>
    </w:rPr>
  </w:style>
  <w:style w:type="character" w:customStyle="1" w:styleId="TexteNormalHyperlinkChar">
    <w:name w:val="TexteNormalHyperlink Char"/>
    <w:basedOn w:val="DefaultParagraphFont"/>
    <w:link w:val="TexteNormalHyperlink"/>
    <w:rsid w:val="00E06454"/>
    <w:rPr>
      <w:rFonts w:ascii="Univers LT Std 57 Cn" w:eastAsia="Times New Roman" w:hAnsi="Univers LT Std 57 Cn" w:cs="Levenim MT"/>
      <w:noProof/>
      <w:color w:val="00B050"/>
      <w:sz w:val="20"/>
      <w:szCs w:val="26"/>
      <w:u w:val="single" w:color="00B050"/>
      <w:lang w:val="fr-CA" w:eastAsia="fr-CA"/>
    </w:rPr>
  </w:style>
  <w:style w:type="character" w:customStyle="1" w:styleId="Mentionnonrsolue1">
    <w:name w:val="Mention non résolue1"/>
    <w:basedOn w:val="DefaultParagraphFont"/>
    <w:uiPriority w:val="99"/>
    <w:rsid w:val="00352B05"/>
    <w:rPr>
      <w:color w:val="605E5C"/>
      <w:shd w:val="clear" w:color="auto" w:fill="E1DFDD"/>
    </w:rPr>
  </w:style>
  <w:style w:type="character" w:styleId="FollowedHyperlink">
    <w:name w:val="FollowedHyperlink"/>
    <w:basedOn w:val="DefaultParagraphFont"/>
    <w:uiPriority w:val="99"/>
    <w:semiHidden/>
    <w:unhideWhenUsed/>
    <w:rsid w:val="000F1A29"/>
    <w:rPr>
      <w:color w:val="954F72" w:themeColor="followedHyperlink"/>
      <w:u w:val="single"/>
    </w:rPr>
  </w:style>
  <w:style w:type="paragraph" w:styleId="FootnoteText">
    <w:name w:val="footnote text"/>
    <w:basedOn w:val="Normal"/>
    <w:link w:val="FootnoteTextChar"/>
    <w:unhideWhenUsed/>
    <w:rsid w:val="00EF0F07"/>
    <w:rPr>
      <w:rFonts w:ascii="Cambria" w:eastAsia="Cambria" w:hAnsi="Cambria" w:cs="Times New Roman"/>
    </w:rPr>
  </w:style>
  <w:style w:type="character" w:customStyle="1" w:styleId="FootnoteTextChar">
    <w:name w:val="Footnote Text Char"/>
    <w:basedOn w:val="DefaultParagraphFont"/>
    <w:link w:val="FootnoteText"/>
    <w:rsid w:val="00EF0F07"/>
    <w:rPr>
      <w:rFonts w:ascii="Cambria" w:eastAsia="Cambria" w:hAnsi="Cambria" w:cs="Times New Roman"/>
    </w:rPr>
  </w:style>
  <w:style w:type="character" w:styleId="FootnoteReference">
    <w:name w:val="footnote reference"/>
    <w:unhideWhenUsed/>
    <w:rsid w:val="00EF0F07"/>
    <w:rPr>
      <w:vertAlign w:val="superscript"/>
    </w:rPr>
  </w:style>
  <w:style w:type="paragraph" w:styleId="HTMLPreformatted">
    <w:name w:val="HTML Preformatted"/>
    <w:basedOn w:val="Normal"/>
    <w:link w:val="HTMLPreformattedChar"/>
    <w:uiPriority w:val="99"/>
    <w:semiHidden/>
    <w:unhideWhenUsed/>
    <w:rsid w:val="00AE6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CA"/>
    </w:rPr>
  </w:style>
  <w:style w:type="character" w:customStyle="1" w:styleId="HTMLPreformattedChar">
    <w:name w:val="HTML Preformatted Char"/>
    <w:basedOn w:val="DefaultParagraphFont"/>
    <w:link w:val="HTMLPreformatted"/>
    <w:uiPriority w:val="99"/>
    <w:semiHidden/>
    <w:rsid w:val="00AE604A"/>
    <w:rPr>
      <w:rFonts w:ascii="Courier New" w:eastAsia="Times New Roman" w:hAnsi="Courier New" w:cs="Courier New"/>
      <w:sz w:val="20"/>
      <w:szCs w:val="20"/>
      <w:lang w:val="en-CA" w:eastAsia="fr-FR"/>
    </w:rPr>
  </w:style>
  <w:style w:type="character" w:customStyle="1" w:styleId="Heading2Char">
    <w:name w:val="Heading 2 Char"/>
    <w:basedOn w:val="DefaultParagraphFont"/>
    <w:link w:val="Heading2"/>
    <w:uiPriority w:val="9"/>
    <w:rsid w:val="00C5301E"/>
    <w:rPr>
      <w:rFonts w:ascii="Times New Roman" w:eastAsia="Times New Roman" w:hAnsi="Times New Roman" w:cs="Times New Roman"/>
      <w:b/>
      <w:bCs/>
      <w:sz w:val="36"/>
      <w:szCs w:val="36"/>
      <w:lang w:val="en-CA" w:eastAsia="fr-FR"/>
    </w:rPr>
  </w:style>
  <w:style w:type="character" w:customStyle="1" w:styleId="Heading3Char">
    <w:name w:val="Heading 3 Char"/>
    <w:basedOn w:val="DefaultParagraphFont"/>
    <w:link w:val="Heading3"/>
    <w:uiPriority w:val="9"/>
    <w:rsid w:val="00C5301E"/>
    <w:rPr>
      <w:rFonts w:ascii="Times New Roman" w:eastAsia="Times New Roman" w:hAnsi="Times New Roman" w:cs="Times New Roman"/>
      <w:b/>
      <w:bCs/>
      <w:sz w:val="27"/>
      <w:szCs w:val="27"/>
      <w:lang w:val="en-CA" w:eastAsia="fr-FR"/>
    </w:rPr>
  </w:style>
  <w:style w:type="paragraph" w:styleId="BalloonText">
    <w:name w:val="Balloon Text"/>
    <w:basedOn w:val="Normal"/>
    <w:link w:val="BalloonTextChar"/>
    <w:uiPriority w:val="99"/>
    <w:semiHidden/>
    <w:unhideWhenUsed/>
    <w:rsid w:val="000E3E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E2C"/>
    <w:rPr>
      <w:rFonts w:ascii="Lucida Grande" w:hAnsi="Lucida Grande" w:cs="Lucida Grande"/>
      <w:sz w:val="18"/>
      <w:szCs w:val="18"/>
    </w:rPr>
  </w:style>
  <w:style w:type="character" w:customStyle="1" w:styleId="Mentionnonrsolue2">
    <w:name w:val="Mention non résolue2"/>
    <w:basedOn w:val="DefaultParagraphFont"/>
    <w:uiPriority w:val="99"/>
    <w:semiHidden/>
    <w:unhideWhenUsed/>
    <w:rsid w:val="005738A2"/>
    <w:rPr>
      <w:color w:val="605E5C"/>
      <w:shd w:val="clear" w:color="auto" w:fill="E1DFDD"/>
    </w:rPr>
  </w:style>
  <w:style w:type="character" w:customStyle="1" w:styleId="Mentionnonrsolue3">
    <w:name w:val="Mention non résolue3"/>
    <w:basedOn w:val="DefaultParagraphFont"/>
    <w:uiPriority w:val="99"/>
    <w:semiHidden/>
    <w:unhideWhenUsed/>
    <w:rsid w:val="00BF1409"/>
    <w:rPr>
      <w:color w:val="605E5C"/>
      <w:shd w:val="clear" w:color="auto" w:fill="E1DFDD"/>
    </w:rPr>
  </w:style>
  <w:style w:type="character" w:customStyle="1" w:styleId="Mentionnonrsolue4">
    <w:name w:val="Mention non résolue4"/>
    <w:basedOn w:val="DefaultParagraphFont"/>
    <w:uiPriority w:val="99"/>
    <w:semiHidden/>
    <w:unhideWhenUsed/>
    <w:rsid w:val="005767C7"/>
    <w:rPr>
      <w:color w:val="605E5C"/>
      <w:shd w:val="clear" w:color="auto" w:fill="E1DFDD"/>
    </w:rPr>
  </w:style>
  <w:style w:type="character" w:styleId="CommentReference">
    <w:name w:val="annotation reference"/>
    <w:basedOn w:val="DefaultParagraphFont"/>
    <w:uiPriority w:val="99"/>
    <w:semiHidden/>
    <w:unhideWhenUsed/>
    <w:rsid w:val="00D90E5D"/>
    <w:rPr>
      <w:sz w:val="16"/>
      <w:szCs w:val="16"/>
    </w:rPr>
  </w:style>
  <w:style w:type="paragraph" w:styleId="CommentText">
    <w:name w:val="annotation text"/>
    <w:basedOn w:val="Normal"/>
    <w:link w:val="CommentTextChar"/>
    <w:uiPriority w:val="99"/>
    <w:semiHidden/>
    <w:unhideWhenUsed/>
    <w:rsid w:val="00D90E5D"/>
    <w:rPr>
      <w:sz w:val="20"/>
      <w:szCs w:val="20"/>
    </w:rPr>
  </w:style>
  <w:style w:type="character" w:customStyle="1" w:styleId="CommentTextChar">
    <w:name w:val="Comment Text Char"/>
    <w:basedOn w:val="DefaultParagraphFont"/>
    <w:link w:val="CommentText"/>
    <w:uiPriority w:val="99"/>
    <w:semiHidden/>
    <w:rsid w:val="00D90E5D"/>
    <w:rPr>
      <w:sz w:val="20"/>
      <w:szCs w:val="20"/>
    </w:rPr>
  </w:style>
  <w:style w:type="paragraph" w:styleId="CommentSubject">
    <w:name w:val="annotation subject"/>
    <w:basedOn w:val="CommentText"/>
    <w:next w:val="CommentText"/>
    <w:link w:val="CommentSubjectChar"/>
    <w:uiPriority w:val="99"/>
    <w:semiHidden/>
    <w:unhideWhenUsed/>
    <w:rsid w:val="00D90E5D"/>
    <w:rPr>
      <w:b/>
      <w:bCs/>
    </w:rPr>
  </w:style>
  <w:style w:type="character" w:customStyle="1" w:styleId="CommentSubjectChar">
    <w:name w:val="Comment Subject Char"/>
    <w:basedOn w:val="CommentTextChar"/>
    <w:link w:val="CommentSubject"/>
    <w:uiPriority w:val="99"/>
    <w:semiHidden/>
    <w:rsid w:val="00D90E5D"/>
    <w:rPr>
      <w:b/>
      <w:bCs/>
      <w:sz w:val="20"/>
      <w:szCs w:val="20"/>
    </w:rPr>
  </w:style>
  <w:style w:type="character" w:customStyle="1" w:styleId="Mentionnonrsolue5">
    <w:name w:val="Mention non résolue5"/>
    <w:basedOn w:val="DefaultParagraphFont"/>
    <w:uiPriority w:val="99"/>
    <w:semiHidden/>
    <w:unhideWhenUsed/>
    <w:rsid w:val="00C970C6"/>
    <w:rPr>
      <w:color w:val="605E5C"/>
      <w:shd w:val="clear" w:color="auto" w:fill="E1DFDD"/>
    </w:rPr>
  </w:style>
  <w:style w:type="character" w:customStyle="1" w:styleId="Mentionnonrsolue6">
    <w:name w:val="Mention non résolue6"/>
    <w:basedOn w:val="DefaultParagraphFont"/>
    <w:uiPriority w:val="99"/>
    <w:semiHidden/>
    <w:unhideWhenUsed/>
    <w:rsid w:val="00002A96"/>
    <w:rPr>
      <w:color w:val="605E5C"/>
      <w:shd w:val="clear" w:color="auto" w:fill="E1DFDD"/>
    </w:rPr>
  </w:style>
  <w:style w:type="character" w:customStyle="1" w:styleId="Mentionnonrsolue7">
    <w:name w:val="Mention non résolue7"/>
    <w:basedOn w:val="DefaultParagraphFont"/>
    <w:uiPriority w:val="99"/>
    <w:semiHidden/>
    <w:unhideWhenUsed/>
    <w:rsid w:val="00812D57"/>
    <w:rPr>
      <w:color w:val="605E5C"/>
      <w:shd w:val="clear" w:color="auto" w:fill="E1DFDD"/>
    </w:rPr>
  </w:style>
  <w:style w:type="character" w:customStyle="1" w:styleId="Mentionnonrsolue8">
    <w:name w:val="Mention non résolue8"/>
    <w:basedOn w:val="DefaultParagraphFont"/>
    <w:uiPriority w:val="99"/>
    <w:semiHidden/>
    <w:unhideWhenUsed/>
    <w:rsid w:val="009236D7"/>
    <w:rPr>
      <w:color w:val="605E5C"/>
      <w:shd w:val="clear" w:color="auto" w:fill="E1DFDD"/>
    </w:rPr>
  </w:style>
  <w:style w:type="character" w:customStyle="1" w:styleId="Mentionnonrsolue9">
    <w:name w:val="Mention non résolue9"/>
    <w:basedOn w:val="DefaultParagraphFont"/>
    <w:uiPriority w:val="99"/>
    <w:semiHidden/>
    <w:unhideWhenUsed/>
    <w:rsid w:val="00362ACD"/>
    <w:rPr>
      <w:color w:val="605E5C"/>
      <w:shd w:val="clear" w:color="auto" w:fill="E1DFDD"/>
    </w:rPr>
  </w:style>
  <w:style w:type="character" w:customStyle="1" w:styleId="y2iqfc">
    <w:name w:val="y2iqfc"/>
    <w:basedOn w:val="DefaultParagraphFont"/>
    <w:rsid w:val="000D6276"/>
  </w:style>
  <w:style w:type="character" w:styleId="Strong">
    <w:name w:val="Strong"/>
    <w:basedOn w:val="DefaultParagraphFont"/>
    <w:uiPriority w:val="22"/>
    <w:qFormat/>
    <w:rsid w:val="00DF6382"/>
    <w:rPr>
      <w:b/>
      <w:bCs/>
    </w:rPr>
  </w:style>
  <w:style w:type="paragraph" w:customStyle="1" w:styleId="Default">
    <w:name w:val="Default"/>
    <w:rsid w:val="005F47B2"/>
    <w:pPr>
      <w:autoSpaceDE w:val="0"/>
      <w:autoSpaceDN w:val="0"/>
      <w:adjustRightInd w:val="0"/>
    </w:pPr>
    <w:rPr>
      <w:rFonts w:ascii="Arial" w:hAnsi="Arial" w:cs="Arial"/>
      <w:color w:val="000000"/>
    </w:rPr>
  </w:style>
  <w:style w:type="character" w:customStyle="1" w:styleId="Mentionnonrsolue10">
    <w:name w:val="Mention non résolue10"/>
    <w:basedOn w:val="DefaultParagraphFont"/>
    <w:uiPriority w:val="99"/>
    <w:semiHidden/>
    <w:unhideWhenUsed/>
    <w:rsid w:val="00425638"/>
    <w:rPr>
      <w:color w:val="605E5C"/>
      <w:shd w:val="clear" w:color="auto" w:fill="E1DFDD"/>
    </w:rPr>
  </w:style>
  <w:style w:type="character" w:customStyle="1" w:styleId="Mentionnonrsolue11">
    <w:name w:val="Mention non résolue11"/>
    <w:basedOn w:val="DefaultParagraphFont"/>
    <w:uiPriority w:val="99"/>
    <w:semiHidden/>
    <w:unhideWhenUsed/>
    <w:rsid w:val="00D77C35"/>
    <w:rPr>
      <w:color w:val="605E5C"/>
      <w:shd w:val="clear" w:color="auto" w:fill="E1DFDD"/>
    </w:rPr>
  </w:style>
  <w:style w:type="character" w:customStyle="1" w:styleId="Mentionnonrsolue12">
    <w:name w:val="Mention non résolue12"/>
    <w:basedOn w:val="DefaultParagraphFont"/>
    <w:uiPriority w:val="99"/>
    <w:semiHidden/>
    <w:unhideWhenUsed/>
    <w:rsid w:val="00831482"/>
    <w:rPr>
      <w:color w:val="605E5C"/>
      <w:shd w:val="clear" w:color="auto" w:fill="E1DFDD"/>
    </w:rPr>
  </w:style>
  <w:style w:type="character" w:customStyle="1" w:styleId="Mentionnonrsolue13">
    <w:name w:val="Mention non résolue13"/>
    <w:basedOn w:val="DefaultParagraphFont"/>
    <w:uiPriority w:val="99"/>
    <w:semiHidden/>
    <w:unhideWhenUsed/>
    <w:rsid w:val="00555DA0"/>
    <w:rPr>
      <w:color w:val="605E5C"/>
      <w:shd w:val="clear" w:color="auto" w:fill="E1DFDD"/>
    </w:rPr>
  </w:style>
  <w:style w:type="character" w:customStyle="1" w:styleId="Mentionnonrsolue14">
    <w:name w:val="Mention non résolue14"/>
    <w:basedOn w:val="DefaultParagraphFont"/>
    <w:uiPriority w:val="99"/>
    <w:semiHidden/>
    <w:unhideWhenUsed/>
    <w:rsid w:val="003F7825"/>
    <w:rPr>
      <w:color w:val="605E5C"/>
      <w:shd w:val="clear" w:color="auto" w:fill="E1DFDD"/>
    </w:rPr>
  </w:style>
  <w:style w:type="character" w:customStyle="1" w:styleId="Mentionnonrsolue15">
    <w:name w:val="Mention non résolue15"/>
    <w:basedOn w:val="DefaultParagraphFont"/>
    <w:uiPriority w:val="99"/>
    <w:semiHidden/>
    <w:unhideWhenUsed/>
    <w:rsid w:val="00CB2954"/>
    <w:rPr>
      <w:color w:val="605E5C"/>
      <w:shd w:val="clear" w:color="auto" w:fill="E1DFDD"/>
    </w:rPr>
  </w:style>
  <w:style w:type="character" w:customStyle="1" w:styleId="Mentionnonrsolue16">
    <w:name w:val="Mention non résolue16"/>
    <w:basedOn w:val="DefaultParagraphFont"/>
    <w:uiPriority w:val="99"/>
    <w:semiHidden/>
    <w:unhideWhenUsed/>
    <w:rsid w:val="008E2634"/>
    <w:rPr>
      <w:color w:val="605E5C"/>
      <w:shd w:val="clear" w:color="auto" w:fill="E1DFDD"/>
    </w:rPr>
  </w:style>
  <w:style w:type="character" w:customStyle="1" w:styleId="Mentionnonrsolue17">
    <w:name w:val="Mention non résolue17"/>
    <w:basedOn w:val="DefaultParagraphFont"/>
    <w:uiPriority w:val="99"/>
    <w:semiHidden/>
    <w:unhideWhenUsed/>
    <w:rsid w:val="000823B3"/>
    <w:rPr>
      <w:color w:val="605E5C"/>
      <w:shd w:val="clear" w:color="auto" w:fill="E1DFDD"/>
    </w:rPr>
  </w:style>
  <w:style w:type="character" w:customStyle="1" w:styleId="Mentionnonrsolue18">
    <w:name w:val="Mention non résolue18"/>
    <w:basedOn w:val="DefaultParagraphFont"/>
    <w:uiPriority w:val="99"/>
    <w:semiHidden/>
    <w:unhideWhenUsed/>
    <w:rsid w:val="0025648B"/>
    <w:rPr>
      <w:color w:val="605E5C"/>
      <w:shd w:val="clear" w:color="auto" w:fill="E1DFDD"/>
    </w:rPr>
  </w:style>
  <w:style w:type="character" w:customStyle="1" w:styleId="Mentionnonrsolue19">
    <w:name w:val="Mention non résolue19"/>
    <w:basedOn w:val="DefaultParagraphFont"/>
    <w:uiPriority w:val="99"/>
    <w:semiHidden/>
    <w:unhideWhenUsed/>
    <w:rsid w:val="00E93887"/>
    <w:rPr>
      <w:color w:val="605E5C"/>
      <w:shd w:val="clear" w:color="auto" w:fill="E1DFDD"/>
    </w:rPr>
  </w:style>
  <w:style w:type="character" w:customStyle="1" w:styleId="Mentionnonrsolue20">
    <w:name w:val="Mention non résolue20"/>
    <w:basedOn w:val="DefaultParagraphFont"/>
    <w:uiPriority w:val="99"/>
    <w:semiHidden/>
    <w:unhideWhenUsed/>
    <w:rsid w:val="000C00FF"/>
    <w:rPr>
      <w:color w:val="605E5C"/>
      <w:shd w:val="clear" w:color="auto" w:fill="E1DFDD"/>
    </w:rPr>
  </w:style>
  <w:style w:type="paragraph" w:styleId="Revision">
    <w:name w:val="Revision"/>
    <w:hidden/>
    <w:uiPriority w:val="99"/>
    <w:semiHidden/>
    <w:rsid w:val="00DA2E99"/>
  </w:style>
  <w:style w:type="character" w:customStyle="1" w:styleId="Mentionnonrsolue21">
    <w:name w:val="Mention non résolue21"/>
    <w:basedOn w:val="DefaultParagraphFont"/>
    <w:uiPriority w:val="99"/>
    <w:semiHidden/>
    <w:unhideWhenUsed/>
    <w:rsid w:val="00CA184B"/>
    <w:rPr>
      <w:color w:val="605E5C"/>
      <w:shd w:val="clear" w:color="auto" w:fill="E1DFDD"/>
    </w:rPr>
  </w:style>
  <w:style w:type="character" w:customStyle="1" w:styleId="UnresolvedMention1">
    <w:name w:val="Unresolved Mention1"/>
    <w:basedOn w:val="DefaultParagraphFont"/>
    <w:uiPriority w:val="99"/>
    <w:semiHidden/>
    <w:unhideWhenUsed/>
    <w:rsid w:val="00AC5008"/>
    <w:rPr>
      <w:color w:val="605E5C"/>
      <w:shd w:val="clear" w:color="auto" w:fill="E1DFDD"/>
    </w:rPr>
  </w:style>
  <w:style w:type="character" w:customStyle="1" w:styleId="Heading1Char">
    <w:name w:val="Heading 1 Char"/>
    <w:basedOn w:val="DefaultParagraphFont"/>
    <w:link w:val="Heading1"/>
    <w:uiPriority w:val="9"/>
    <w:rsid w:val="003A3A8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C86F83"/>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Mentionnonrsolue22">
    <w:name w:val="Mention non résolue22"/>
    <w:basedOn w:val="DefaultParagraphFont"/>
    <w:uiPriority w:val="99"/>
    <w:semiHidden/>
    <w:unhideWhenUsed/>
    <w:rsid w:val="00991692"/>
    <w:rPr>
      <w:color w:val="605E5C"/>
      <w:shd w:val="clear" w:color="auto" w:fill="E1DFDD"/>
    </w:rPr>
  </w:style>
  <w:style w:type="character" w:customStyle="1" w:styleId="UnresolvedMention2">
    <w:name w:val="Unresolved Mention2"/>
    <w:basedOn w:val="DefaultParagraphFont"/>
    <w:uiPriority w:val="99"/>
    <w:semiHidden/>
    <w:unhideWhenUsed/>
    <w:rsid w:val="00F57398"/>
    <w:rPr>
      <w:color w:val="605E5C"/>
      <w:shd w:val="clear" w:color="auto" w:fill="E1DFDD"/>
    </w:rPr>
  </w:style>
  <w:style w:type="character" w:customStyle="1" w:styleId="UnresolvedMention3">
    <w:name w:val="Unresolved Mention3"/>
    <w:basedOn w:val="DefaultParagraphFont"/>
    <w:uiPriority w:val="99"/>
    <w:semiHidden/>
    <w:unhideWhenUsed/>
    <w:rsid w:val="00DD72EF"/>
    <w:rPr>
      <w:color w:val="605E5C"/>
      <w:shd w:val="clear" w:color="auto" w:fill="E1DFDD"/>
    </w:rPr>
  </w:style>
  <w:style w:type="character" w:styleId="UnresolvedMention">
    <w:name w:val="Unresolved Mention"/>
    <w:basedOn w:val="DefaultParagraphFont"/>
    <w:uiPriority w:val="99"/>
    <w:semiHidden/>
    <w:unhideWhenUsed/>
    <w:rsid w:val="005B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238">
      <w:bodyDiv w:val="1"/>
      <w:marLeft w:val="0"/>
      <w:marRight w:val="0"/>
      <w:marTop w:val="0"/>
      <w:marBottom w:val="0"/>
      <w:divBdr>
        <w:top w:val="none" w:sz="0" w:space="0" w:color="auto"/>
        <w:left w:val="none" w:sz="0" w:space="0" w:color="auto"/>
        <w:bottom w:val="none" w:sz="0" w:space="0" w:color="auto"/>
        <w:right w:val="none" w:sz="0" w:space="0" w:color="auto"/>
      </w:divBdr>
    </w:div>
    <w:div w:id="245774701">
      <w:bodyDiv w:val="1"/>
      <w:marLeft w:val="0"/>
      <w:marRight w:val="0"/>
      <w:marTop w:val="0"/>
      <w:marBottom w:val="0"/>
      <w:divBdr>
        <w:top w:val="none" w:sz="0" w:space="0" w:color="auto"/>
        <w:left w:val="none" w:sz="0" w:space="0" w:color="auto"/>
        <w:bottom w:val="none" w:sz="0" w:space="0" w:color="auto"/>
        <w:right w:val="none" w:sz="0" w:space="0" w:color="auto"/>
      </w:divBdr>
    </w:div>
    <w:div w:id="397435256">
      <w:bodyDiv w:val="1"/>
      <w:marLeft w:val="0"/>
      <w:marRight w:val="0"/>
      <w:marTop w:val="0"/>
      <w:marBottom w:val="0"/>
      <w:divBdr>
        <w:top w:val="none" w:sz="0" w:space="0" w:color="auto"/>
        <w:left w:val="none" w:sz="0" w:space="0" w:color="auto"/>
        <w:bottom w:val="none" w:sz="0" w:space="0" w:color="auto"/>
        <w:right w:val="none" w:sz="0" w:space="0" w:color="auto"/>
      </w:divBdr>
    </w:div>
    <w:div w:id="565721405">
      <w:bodyDiv w:val="1"/>
      <w:marLeft w:val="0"/>
      <w:marRight w:val="0"/>
      <w:marTop w:val="0"/>
      <w:marBottom w:val="0"/>
      <w:divBdr>
        <w:top w:val="none" w:sz="0" w:space="0" w:color="auto"/>
        <w:left w:val="none" w:sz="0" w:space="0" w:color="auto"/>
        <w:bottom w:val="none" w:sz="0" w:space="0" w:color="auto"/>
        <w:right w:val="none" w:sz="0" w:space="0" w:color="auto"/>
      </w:divBdr>
    </w:div>
    <w:div w:id="1652978096">
      <w:bodyDiv w:val="1"/>
      <w:marLeft w:val="0"/>
      <w:marRight w:val="0"/>
      <w:marTop w:val="0"/>
      <w:marBottom w:val="0"/>
      <w:divBdr>
        <w:top w:val="none" w:sz="0" w:space="0" w:color="auto"/>
        <w:left w:val="none" w:sz="0" w:space="0" w:color="auto"/>
        <w:bottom w:val="none" w:sz="0" w:space="0" w:color="auto"/>
        <w:right w:val="none" w:sz="0" w:space="0" w:color="auto"/>
      </w:divBdr>
    </w:div>
    <w:div w:id="210602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vtonight.com.au/2024/05/fears-australia-us-free-trade-agreement-may-jeopardise-quotas-on-streaming-platforms.html" TargetMode="External"/><Relationship Id="rId18" Type="http://schemas.openxmlformats.org/officeDocument/2006/relationships/hyperlink" Target="https://insidetrade.com/daily-news/house-lawmakers-urge-tai-raise-concerns-about-canadian-streaming-bill" TargetMode="External"/><Relationship Id="rId26" Type="http://schemas.openxmlformats.org/officeDocument/2006/relationships/hyperlink" Target="https://www.theguardian.com/technology/article/2024/may/09/tiktok-auto-flag-ai-videos-digital-watermarking" TargetMode="External"/><Relationship Id="rId39" Type="http://schemas.openxmlformats.org/officeDocument/2006/relationships/hyperlink" Target="https://theconversation.com/scarlett-johanssons-complaint-to-openai-is-a-new-benchmark-in-the-development-of-machine-intelligence-230655" TargetMode="External"/><Relationship Id="rId21" Type="http://schemas.openxmlformats.org/officeDocument/2006/relationships/hyperlink" Target="https://techcrunch.com/2024/04/24/spotify-submits-a-new-update-to-apple-with-pricing-information-for-eu-users/" TargetMode="External"/><Relationship Id="rId34" Type="http://schemas.openxmlformats.org/officeDocument/2006/relationships/hyperlink" Target="https://press.wbd.com/us/media-release/max/max-now-live-and-available-stream-europe" TargetMode="External"/><Relationship Id="rId42" Type="http://schemas.openxmlformats.org/officeDocument/2006/relationships/hyperlink" Target="https://techcrunch.com/2024/04/24/spotify-submits-a-new-update-to-apple-with-pricing-information-for-eu-users/" TargetMode="External"/><Relationship Id="rId47" Type="http://schemas.openxmlformats.org/officeDocument/2006/relationships/hyperlink" Target="mailto:avlassis@uliege.be" TargetMode="External"/><Relationship Id="rId50" Type="http://schemas.openxmlformats.org/officeDocument/2006/relationships/image" Target="media/image1.jpg"/><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if.com.au/arts-department-declines-to-tell-senate-impact-of-aus-us-fta-on-streaming-services-quota-models/" TargetMode="External"/><Relationship Id="rId29" Type="http://schemas.openxmlformats.org/officeDocument/2006/relationships/hyperlink" Target="https://artistrightsnow.medium.com/200-artists-urge-tech-platforms-stop-devaluing-music-559fb109bbac" TargetMode="External"/><Relationship Id="rId11" Type="http://schemas.openxmlformats.org/officeDocument/2006/relationships/hyperlink" Target="https://tvtonight.com.au/2024/05/fears-australia-us-free-trade-agreement-may-jeopardise-quotas-on-streaming-platforms.html" TargetMode="External"/><Relationship Id="rId24" Type="http://schemas.openxmlformats.org/officeDocument/2006/relationships/hyperlink" Target="https://www.bloomberg.com/news/articles/2024-05-16/sony-music-warns-companies-to-stop-training-ai-on-its-artists-content" TargetMode="External"/><Relationship Id="rId32" Type="http://schemas.openxmlformats.org/officeDocument/2006/relationships/hyperlink" Target="https://variety.com/2024/global/news/video-streaming-subscriptions-southeast-asia-record-1235993315/" TargetMode="External"/><Relationship Id="rId37" Type="http://schemas.openxmlformats.org/officeDocument/2006/relationships/hyperlink" Target="https://asianews.network/south-korean-shows-most-viewed-of-netflixs-non-english-titles-report/" TargetMode="External"/><Relationship Id="rId40" Type="http://schemas.openxmlformats.org/officeDocument/2006/relationships/hyperlink" Target="https://insidetrade.com/daily-news/house-lawmakers-urge-tai-raise-concerns-about-canadian-streaming-bill" TargetMode="External"/><Relationship Id="rId45" Type="http://schemas.openxmlformats.org/officeDocument/2006/relationships/hyperlink" Target="https://variety.com/2024/global/news/video-streaming-subscriptions-southeast-asia-record-1235993315/"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theglobeandmail.com/politics/article-members-of-congress-say-canadas-online-streaming-act-discriminates/" TargetMode="External"/><Relationship Id="rId31" Type="http://schemas.openxmlformats.org/officeDocument/2006/relationships/hyperlink" Target="https://www.theguardian.com/technology/2024/apr/02/musicians-demand-protection-against-ai" TargetMode="External"/><Relationship Id="rId44" Type="http://schemas.openxmlformats.org/officeDocument/2006/relationships/hyperlink" Target="https://www.theguardian.com/technology/article/2024/may/09/tiktok-auto-flag-ai-videos-digital-watermarking"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f.com.au/screen-producers-australia-calls-out-streamers-for-misleading-information-on-content-quotas-in-senate-hearing/" TargetMode="External"/><Relationship Id="rId22" Type="http://schemas.openxmlformats.org/officeDocument/2006/relationships/hyperlink" Target="https://completemusicupdate.com/spotify-says-apple-defying-european-law-as-its-updated-app-is-knocked-back/" TargetMode="External"/><Relationship Id="rId27" Type="http://schemas.openxmlformats.org/officeDocument/2006/relationships/hyperlink" Target="https://www.forbes.com/sites/caileygleeson/2024/05/09/tiktok-will-start-automatically-labeling-ai-generated-content-the-first-video-sharing-app-to-do-so/?sh=23834d2d11bd" TargetMode="External"/><Relationship Id="rId30" Type="http://schemas.openxmlformats.org/officeDocument/2006/relationships/hyperlink" Target="https://www.cnbc.com/2024/04/05/billie-eilish-nicki-minaj-200-artists-sign-letter-against-ai-music.html" TargetMode="External"/><Relationship Id="rId35" Type="http://schemas.openxmlformats.org/officeDocument/2006/relationships/hyperlink" Target="https://advanced-television.com/2024/05/07/max-announces-further-european-launches-in-june/" TargetMode="External"/><Relationship Id="rId43" Type="http://schemas.openxmlformats.org/officeDocument/2006/relationships/hyperlink" Target="https://www.bloomberg.com/news/articles/2024-05-16/sony-music-warns-companies-to-stop-training-ai-on-its-artists-content" TargetMode="External"/><Relationship Id="rId48" Type="http://schemas.openxmlformats.org/officeDocument/2006/relationships/hyperlink" Target="mailto:ceim@uqam.ca"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deadline.com/2024/04/australia-streaming-regulation-levy-demand-1235886816/" TargetMode="External"/><Relationship Id="rId17" Type="http://schemas.openxmlformats.org/officeDocument/2006/relationships/hyperlink" Target="https://www.thenewdaily.com.au/life/entertainment/2024/04/16/streamers-pause-australian-content" TargetMode="External"/><Relationship Id="rId25" Type="http://schemas.openxmlformats.org/officeDocument/2006/relationships/hyperlink" Target="https://www.nme.com/news/music/sony-music-hit-out-at-tech-giants-and-demand-answers-for-unauthorised-a-i-songs-3759846" TargetMode="External"/><Relationship Id="rId33" Type="http://schemas.openxmlformats.org/officeDocument/2006/relationships/hyperlink" Target="https://deadline.com/2024/04/prime-video-disney-plus-netflix-southeast-asia-analysis-1235874698/" TargetMode="External"/><Relationship Id="rId38" Type="http://schemas.openxmlformats.org/officeDocument/2006/relationships/hyperlink" Target="https://thediplomat.com/2024/04/are-we-bugs-the-geopolitics-of-netflixs-3-body-problem/" TargetMode="External"/><Relationship Id="rId46" Type="http://schemas.openxmlformats.org/officeDocument/2006/relationships/hyperlink" Target="https://deadline.com/2024/03/max-europe-launch-may-streaming-series-mania-1235864345/" TargetMode="External"/><Relationship Id="rId20" Type="http://schemas.openxmlformats.org/officeDocument/2006/relationships/hyperlink" Target="https://x.com/RepSmucker/status/1791492250456723733/photo/1" TargetMode="External"/><Relationship Id="rId41" Type="http://schemas.openxmlformats.org/officeDocument/2006/relationships/hyperlink" Target="https://deadline.com/2024/04/australia-streaming-regulation-levy-demand-123588681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pitalbrief.com/article/netflix-hollywood-studios-warn-australian-streaming-quotas-could-violate-us-free-trade-deal-ed3993bd-cef2-4fcb-8370-335db7887646/preview/" TargetMode="External"/><Relationship Id="rId23" Type="http://schemas.openxmlformats.org/officeDocument/2006/relationships/hyperlink" Target="https://techcrunch.com/2024/03/04/apple-plans-to-appeal-european-commissions-e1-84-billion-antitrust-fine-favoring-spotify/?guce_referrer=aHR0cHM6Ly93d3cuZ29vZ2xlLmJlLw&amp;guce_referrer_sig=AQAAAM0yVL4tTsoHK04gt9FG-YwY0JbLw72KsMi2dY-CTSA2rzuHprFfehjnDbXA9Ye0OClxK8wd_ZCAMsLIVY-Iq6Or_lWMbODQk63O5quhgjbbYHHHkkEJx11yB7HMLZq_ePnLWV6PmZFVgx_KtZ98yyaYKZOBrAsZ3exQQBcWz2am&amp;guccounter=2" TargetMode="External"/><Relationship Id="rId28" Type="http://schemas.openxmlformats.org/officeDocument/2006/relationships/hyperlink" Target="https://www.forbes.com/sites/caileygleeson/2024/05/09/tiktok-will-start-automatically-labeling-ai-generated-content-the-first-video-sharing-app-to-do-so/?sh=23834d2d11bd" TargetMode="External"/><Relationship Id="rId36" Type="http://schemas.openxmlformats.org/officeDocument/2006/relationships/hyperlink" Target="https://deadline.com/2024/03/max-europe-launch-may-streaming-series-mania-1235864345/" TargetMode="External"/><Relationship Id="rId49" Type="http://schemas.openxmlformats.org/officeDocument/2006/relationships/hyperlink" Target="http://www.ceim.uqam.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fZHM39G0/YdaglMzETO28B9SQ==">CgMxLjA4AHIhMU1YemxHNm8yYk1ROXQ3ZEFISmQ4YXU0bUUtamlxbWJS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0EB09AEA66D344E9F5898FBFA9972FE" ma:contentTypeVersion="12" ma:contentTypeDescription="Create a new document." ma:contentTypeScope="" ma:versionID="d6dd3f137e752996240765d23003afe3">
  <xsd:schema xmlns:xsd="http://www.w3.org/2001/XMLSchema" xmlns:xs="http://www.w3.org/2001/XMLSchema" xmlns:p="http://schemas.microsoft.com/office/2006/metadata/properties" xmlns:ns3="e868fde3-28eb-41c4-aad0-6de82ea621ca" xmlns:ns4="95ac3970-8acb-49fe-947a-32cb5acf4be9" targetNamespace="http://schemas.microsoft.com/office/2006/metadata/properties" ma:root="true" ma:fieldsID="4a7ac954278a3c20bc5a414d2c518d2b" ns3:_="" ns4:_="">
    <xsd:import namespace="e868fde3-28eb-41c4-aad0-6de82ea621ca"/>
    <xsd:import namespace="95ac3970-8acb-49fe-947a-32cb5acf4be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8fde3-28eb-41c4-aad0-6de82ea62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c3970-8acb-49fe-947a-32cb5acf4b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68fde3-28eb-41c4-aad0-6de82ea621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42D0B6-76F3-47C6-955D-C7B4734D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8fde3-28eb-41c4-aad0-6de82ea621ca"/>
    <ds:schemaRef ds:uri="95ac3970-8acb-49fe-947a-32cb5acf4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E0A23-7C5C-4C42-97AD-72028B589FC7}">
  <ds:schemaRefs>
    <ds:schemaRef ds:uri="http://schemas.microsoft.com/office/2006/metadata/properties"/>
    <ds:schemaRef ds:uri="http://schemas.microsoft.com/office/infopath/2007/PartnerControls"/>
    <ds:schemaRef ds:uri="e868fde3-28eb-41c4-aad0-6de82ea621ca"/>
  </ds:schemaRefs>
</ds:datastoreItem>
</file>

<file path=customXml/itemProps4.xml><?xml version="1.0" encoding="utf-8"?>
<ds:datastoreItem xmlns:ds="http://schemas.openxmlformats.org/officeDocument/2006/customXml" ds:itemID="{3E68897F-3586-4C31-9705-4495CD6B4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3051</Words>
  <Characters>17392</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Gilbert Gagné</cp:lastModifiedBy>
  <cp:revision>31</cp:revision>
  <dcterms:created xsi:type="dcterms:W3CDTF">2024-06-05T19:01:00Z</dcterms:created>
  <dcterms:modified xsi:type="dcterms:W3CDTF">2024-06-05T20:26:00Z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0x010100B0EB09AEA66D344E9F5898FBFA9972FE</vt:lpwstr>
  </property>
</Properties>
</file>