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AEF8" w14:textId="77777777" w:rsidR="00B15D31" w:rsidRPr="00F64DFB" w:rsidRDefault="0025108E" w:rsidP="00F64DFB">
      <w:pPr>
        <w:tabs>
          <w:tab w:val="left" w:pos="3168"/>
        </w:tabs>
        <w:spacing w:line="276" w:lineRule="auto"/>
        <w:jc w:val="both"/>
        <w:rPr>
          <w:rFonts w:ascii="Arial" w:eastAsia="Arial" w:hAnsi="Arial" w:cs="Arial"/>
        </w:rPr>
      </w:pPr>
      <w:r w:rsidRPr="00F64DFB">
        <w:rPr>
          <w:rFonts w:ascii="Arial" w:eastAsia="Arial" w:hAnsi="Arial" w:cs="Arial"/>
        </w:rPr>
        <w:tab/>
      </w:r>
    </w:p>
    <w:tbl>
      <w:tblPr>
        <w:tblStyle w:val="a"/>
        <w:tblW w:w="833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4"/>
      </w:tblGrid>
      <w:tr w:rsidR="00F64DFB" w:rsidRPr="00F64DFB" w14:paraId="650ED2E6" w14:textId="77777777">
        <w:tc>
          <w:tcPr>
            <w:tcW w:w="8334" w:type="dxa"/>
            <w:shd w:val="clear" w:color="auto" w:fill="F4B083"/>
          </w:tcPr>
          <w:p w14:paraId="6DE055F4" w14:textId="77777777" w:rsidR="00B15D31" w:rsidRPr="00F64DFB" w:rsidRDefault="00B15D31" w:rsidP="00F64DFB">
            <w:pPr>
              <w:spacing w:line="276" w:lineRule="auto"/>
              <w:ind w:firstLine="30"/>
              <w:jc w:val="center"/>
              <w:rPr>
                <w:rFonts w:ascii="Arial" w:eastAsia="Arial" w:hAnsi="Arial" w:cs="Arial"/>
                <w:b/>
                <w:sz w:val="28"/>
                <w:szCs w:val="28"/>
              </w:rPr>
            </w:pPr>
          </w:p>
          <w:p w14:paraId="5A18A19D" w14:textId="77777777" w:rsidR="0022058E" w:rsidRDefault="00466E85" w:rsidP="0075172D">
            <w:pPr>
              <w:spacing w:line="276" w:lineRule="auto"/>
              <w:jc w:val="center"/>
              <w:rPr>
                <w:rFonts w:ascii="Arial" w:eastAsia="Arial" w:hAnsi="Arial" w:cs="Arial"/>
                <w:b/>
                <w:sz w:val="28"/>
                <w:szCs w:val="28"/>
              </w:rPr>
            </w:pPr>
            <w:r>
              <w:rPr>
                <w:rFonts w:ascii="Arial" w:eastAsia="Arial" w:hAnsi="Arial" w:cs="Arial"/>
                <w:b/>
                <w:sz w:val="28"/>
                <w:szCs w:val="28"/>
              </w:rPr>
              <w:t>Culture</w:t>
            </w:r>
            <w:r w:rsidR="0022058E">
              <w:rPr>
                <w:rFonts w:ascii="Arial" w:eastAsia="Arial" w:hAnsi="Arial" w:cs="Arial"/>
                <w:b/>
                <w:sz w:val="28"/>
                <w:szCs w:val="28"/>
              </w:rPr>
              <w:t xml:space="preserve"> et</w:t>
            </w:r>
            <w:r w:rsidR="00195E4E">
              <w:rPr>
                <w:rFonts w:ascii="Arial" w:eastAsia="Arial" w:hAnsi="Arial" w:cs="Arial"/>
                <w:b/>
                <w:sz w:val="28"/>
                <w:szCs w:val="28"/>
              </w:rPr>
              <w:t xml:space="preserve"> </w:t>
            </w:r>
            <w:r w:rsidR="00B252A4">
              <w:rPr>
                <w:rFonts w:ascii="Arial" w:eastAsia="Arial" w:hAnsi="Arial" w:cs="Arial"/>
                <w:b/>
                <w:sz w:val="28"/>
                <w:szCs w:val="28"/>
              </w:rPr>
              <w:t>intelligence artificielle</w:t>
            </w:r>
            <w:r w:rsidR="0022058E">
              <w:rPr>
                <w:rFonts w:ascii="Arial" w:eastAsia="Arial" w:hAnsi="Arial" w:cs="Arial"/>
                <w:b/>
                <w:sz w:val="28"/>
                <w:szCs w:val="28"/>
              </w:rPr>
              <w:t xml:space="preserve"> : </w:t>
            </w:r>
          </w:p>
          <w:p w14:paraId="524E6734" w14:textId="45268113" w:rsidR="00B15D31" w:rsidRPr="00F64DFB" w:rsidRDefault="0022058E" w:rsidP="0075172D">
            <w:pPr>
              <w:spacing w:line="276" w:lineRule="auto"/>
              <w:jc w:val="center"/>
              <w:rPr>
                <w:rFonts w:ascii="Arial" w:eastAsia="Arial" w:hAnsi="Arial" w:cs="Arial"/>
                <w:b/>
                <w:sz w:val="28"/>
                <w:szCs w:val="28"/>
              </w:rPr>
            </w:pPr>
            <w:proofErr w:type="gramStart"/>
            <w:r>
              <w:rPr>
                <w:rFonts w:ascii="Arial" w:eastAsia="Arial" w:hAnsi="Arial" w:cs="Arial"/>
                <w:b/>
                <w:sz w:val="28"/>
                <w:szCs w:val="28"/>
              </w:rPr>
              <w:t>enjeux</w:t>
            </w:r>
            <w:proofErr w:type="gramEnd"/>
            <w:r>
              <w:rPr>
                <w:rFonts w:ascii="Arial" w:eastAsia="Arial" w:hAnsi="Arial" w:cs="Arial"/>
                <w:b/>
                <w:sz w:val="28"/>
                <w:szCs w:val="28"/>
              </w:rPr>
              <w:t xml:space="preserve"> politiques et économiques</w:t>
            </w:r>
          </w:p>
          <w:p w14:paraId="24DA0F95" w14:textId="77777777" w:rsidR="00B15D31" w:rsidRPr="00F64DFB" w:rsidRDefault="00B15D31" w:rsidP="00F64DFB">
            <w:pPr>
              <w:spacing w:line="276" w:lineRule="auto"/>
              <w:jc w:val="center"/>
              <w:rPr>
                <w:rFonts w:ascii="Arial" w:eastAsia="Arial" w:hAnsi="Arial" w:cs="Arial"/>
                <w:b/>
                <w:sz w:val="28"/>
                <w:szCs w:val="28"/>
              </w:rPr>
            </w:pPr>
          </w:p>
          <w:p w14:paraId="5C948ADD" w14:textId="77777777" w:rsidR="00B15D31" w:rsidRPr="00F64DFB" w:rsidRDefault="0025108E" w:rsidP="00F64DFB">
            <w:pPr>
              <w:spacing w:line="276" w:lineRule="auto"/>
              <w:ind w:firstLine="30"/>
              <w:jc w:val="center"/>
              <w:rPr>
                <w:rFonts w:ascii="Arial" w:eastAsia="Arial" w:hAnsi="Arial" w:cs="Arial"/>
              </w:rPr>
            </w:pPr>
            <w:proofErr w:type="gramStart"/>
            <w:r w:rsidRPr="00F64DFB">
              <w:rPr>
                <w:rFonts w:ascii="Arial" w:eastAsia="Arial" w:hAnsi="Arial" w:cs="Arial"/>
              </w:rPr>
              <w:t>par</w:t>
            </w:r>
            <w:proofErr w:type="gramEnd"/>
            <w:r w:rsidRPr="00F64DFB">
              <w:rPr>
                <w:rFonts w:ascii="Arial" w:eastAsia="Arial" w:hAnsi="Arial" w:cs="Arial"/>
              </w:rPr>
              <w:t xml:space="preserve"> Dr. Antonios Vlassis</w:t>
            </w:r>
          </w:p>
          <w:p w14:paraId="49A021EB" w14:textId="77777777"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(Center for International Relations Studies-CEFIR, Université de Liège)</w:t>
            </w:r>
          </w:p>
          <w:p w14:paraId="1F4201D9" w14:textId="77777777" w:rsidR="00B15D31" w:rsidRPr="00F64DFB" w:rsidRDefault="00B15D31" w:rsidP="00F64DFB">
            <w:pPr>
              <w:spacing w:line="276" w:lineRule="auto"/>
              <w:ind w:firstLine="30"/>
              <w:jc w:val="center"/>
              <w:rPr>
                <w:rFonts w:ascii="Arial" w:eastAsia="Arial" w:hAnsi="Arial" w:cs="Arial"/>
              </w:rPr>
            </w:pPr>
          </w:p>
          <w:p w14:paraId="424DB4A1" w14:textId="77777777" w:rsidR="00B15D31" w:rsidRPr="00F64DFB" w:rsidRDefault="0025108E" w:rsidP="00F64DFB">
            <w:pPr>
              <w:spacing w:line="276" w:lineRule="auto"/>
              <w:ind w:firstLine="30"/>
              <w:jc w:val="center"/>
              <w:rPr>
                <w:rFonts w:ascii="Arial" w:eastAsia="Arial" w:hAnsi="Arial" w:cs="Arial"/>
                <w:b/>
              </w:rPr>
            </w:pPr>
            <w:r w:rsidRPr="00F64DFB">
              <w:rPr>
                <w:rFonts w:ascii="Arial" w:eastAsia="Arial" w:hAnsi="Arial" w:cs="Arial"/>
                <w:b/>
              </w:rPr>
              <w:t>Rapport d’analyse</w:t>
            </w:r>
          </w:p>
          <w:p w14:paraId="3A175350" w14:textId="3F54A027" w:rsidR="00B15D31" w:rsidRPr="00F64DFB" w:rsidRDefault="0025108E" w:rsidP="00F64DFB">
            <w:pPr>
              <w:spacing w:line="276" w:lineRule="auto"/>
              <w:ind w:firstLine="30"/>
              <w:jc w:val="center"/>
              <w:rPr>
                <w:rFonts w:ascii="Arial" w:eastAsia="Arial" w:hAnsi="Arial" w:cs="Arial"/>
              </w:rPr>
            </w:pPr>
            <w:proofErr w:type="gramStart"/>
            <w:r w:rsidRPr="00F64DFB">
              <w:rPr>
                <w:rFonts w:ascii="Arial" w:eastAsia="Arial" w:hAnsi="Arial" w:cs="Arial"/>
              </w:rPr>
              <w:t>n</w:t>
            </w:r>
            <w:proofErr w:type="gramEnd"/>
            <w:r w:rsidRPr="00F64DFB">
              <w:rPr>
                <w:rFonts w:ascii="Arial" w:eastAsia="Arial" w:hAnsi="Arial" w:cs="Arial"/>
              </w:rPr>
              <w:t>°</w:t>
            </w:r>
            <w:r w:rsidR="008171E4" w:rsidRPr="00F64DFB">
              <w:rPr>
                <w:rFonts w:ascii="Arial" w:eastAsia="Arial" w:hAnsi="Arial" w:cs="Arial"/>
              </w:rPr>
              <w:t>4</w:t>
            </w:r>
            <w:r w:rsidR="004C4ED1">
              <w:rPr>
                <w:rFonts w:ascii="Arial" w:eastAsia="Arial" w:hAnsi="Arial" w:cs="Arial"/>
              </w:rPr>
              <w:t>9</w:t>
            </w:r>
            <w:r w:rsidRPr="00F64DFB">
              <w:rPr>
                <w:rFonts w:ascii="Arial" w:eastAsia="Arial" w:hAnsi="Arial" w:cs="Arial"/>
              </w:rPr>
              <w:t>,</w:t>
            </w:r>
            <w:r w:rsidR="0075172D">
              <w:rPr>
                <w:rFonts w:ascii="Arial" w:eastAsia="Arial" w:hAnsi="Arial" w:cs="Arial"/>
              </w:rPr>
              <w:t xml:space="preserve"> </w:t>
            </w:r>
            <w:r w:rsidR="004C4ED1">
              <w:rPr>
                <w:rFonts w:ascii="Arial" w:eastAsia="Arial" w:hAnsi="Arial" w:cs="Arial"/>
              </w:rPr>
              <w:t>novembre</w:t>
            </w:r>
            <w:r w:rsidR="002F09D1">
              <w:rPr>
                <w:rFonts w:ascii="Arial" w:eastAsia="Arial" w:hAnsi="Arial" w:cs="Arial"/>
              </w:rPr>
              <w:t xml:space="preserve"> </w:t>
            </w:r>
            <w:r w:rsidRPr="00F64DFB">
              <w:rPr>
                <w:rFonts w:ascii="Arial" w:eastAsia="Arial" w:hAnsi="Arial" w:cs="Arial"/>
              </w:rPr>
              <w:t>202</w:t>
            </w:r>
            <w:r w:rsidR="00E82A60">
              <w:rPr>
                <w:rFonts w:ascii="Arial" w:eastAsia="Arial" w:hAnsi="Arial" w:cs="Arial"/>
              </w:rPr>
              <w:t>4</w:t>
            </w:r>
          </w:p>
          <w:p w14:paraId="2BE40133" w14:textId="77777777" w:rsidR="00B15D31" w:rsidRPr="00F64DFB" w:rsidRDefault="00B15D31" w:rsidP="00F64DFB">
            <w:pPr>
              <w:tabs>
                <w:tab w:val="left" w:pos="3168"/>
              </w:tabs>
              <w:spacing w:line="276" w:lineRule="auto"/>
              <w:jc w:val="both"/>
              <w:rPr>
                <w:rFonts w:ascii="Arial" w:eastAsia="Arial" w:hAnsi="Arial" w:cs="Arial"/>
              </w:rPr>
            </w:pPr>
          </w:p>
        </w:tc>
      </w:tr>
    </w:tbl>
    <w:p w14:paraId="2E2AF91D" w14:textId="3B70C151" w:rsidR="00BB6FCE" w:rsidRPr="00BB6FCE" w:rsidRDefault="00BB6FCE" w:rsidP="00D162A9">
      <w:pPr>
        <w:spacing w:before="288" w:after="288" w:line="276" w:lineRule="auto"/>
        <w:ind w:left="426" w:right="714"/>
        <w:jc w:val="both"/>
        <w:rPr>
          <w:rFonts w:ascii="Arial" w:eastAsia="Arial" w:hAnsi="Arial" w:cs="Arial"/>
          <w:sz w:val="22"/>
          <w:szCs w:val="22"/>
        </w:rPr>
      </w:pPr>
      <w:r w:rsidRPr="00BB6FCE">
        <w:rPr>
          <w:rFonts w:ascii="Arial" w:eastAsia="Arial" w:hAnsi="Arial" w:cs="Arial"/>
          <w:sz w:val="22"/>
          <w:szCs w:val="22"/>
        </w:rPr>
        <w:t xml:space="preserve">Le rapport de novembre </w:t>
      </w:r>
      <w:r w:rsidR="0022058E">
        <w:rPr>
          <w:rFonts w:ascii="Arial" w:eastAsia="Arial" w:hAnsi="Arial" w:cs="Arial"/>
          <w:sz w:val="22"/>
          <w:szCs w:val="22"/>
        </w:rPr>
        <w:t>débute</w:t>
      </w:r>
      <w:r w:rsidRPr="00BB6FCE">
        <w:rPr>
          <w:rFonts w:ascii="Arial" w:eastAsia="Arial" w:hAnsi="Arial" w:cs="Arial"/>
          <w:sz w:val="22"/>
          <w:szCs w:val="22"/>
        </w:rPr>
        <w:t xml:space="preserve"> par la lettre commune publiée par plus de 24 organisations de créateurs et de détenteurs de droits en vue d'une mise en œuvre </w:t>
      </w:r>
      <w:r w:rsidR="001E1F13">
        <w:rPr>
          <w:rFonts w:ascii="Arial" w:eastAsia="Arial" w:hAnsi="Arial" w:cs="Arial"/>
          <w:sz w:val="22"/>
          <w:szCs w:val="22"/>
        </w:rPr>
        <w:t xml:space="preserve">effective </w:t>
      </w:r>
      <w:r w:rsidRPr="00BB6FCE">
        <w:rPr>
          <w:rFonts w:ascii="Arial" w:eastAsia="Arial" w:hAnsi="Arial" w:cs="Arial"/>
          <w:sz w:val="22"/>
          <w:szCs w:val="22"/>
        </w:rPr>
        <w:t>de la loi européenne sur l'intelligence artificielle (</w:t>
      </w:r>
      <w:r w:rsidR="0022058E">
        <w:rPr>
          <w:rFonts w:ascii="Arial" w:eastAsia="Arial" w:hAnsi="Arial" w:cs="Arial"/>
          <w:sz w:val="22"/>
          <w:szCs w:val="22"/>
        </w:rPr>
        <w:t>IA</w:t>
      </w:r>
      <w:r w:rsidRPr="00BB6FCE">
        <w:rPr>
          <w:rFonts w:ascii="Arial" w:eastAsia="Arial" w:hAnsi="Arial" w:cs="Arial"/>
          <w:sz w:val="22"/>
          <w:szCs w:val="22"/>
        </w:rPr>
        <w:t xml:space="preserve">). Le rapport met également en lumière une nouvelle étude de l'Observatoire européen de l'audiovisuel qui fournit une vue d'ensemble du rôle croissant de l'IA dans l'industrie audiovisuelle et de ses nombreuses et complexes implications juridiques. En outre, </w:t>
      </w:r>
      <w:r w:rsidR="00217276">
        <w:rPr>
          <w:rFonts w:ascii="Arial" w:eastAsia="Arial" w:hAnsi="Arial" w:cs="Arial"/>
          <w:sz w:val="22"/>
          <w:szCs w:val="22"/>
        </w:rPr>
        <w:t>il</w:t>
      </w:r>
      <w:r w:rsidR="009A491B">
        <w:rPr>
          <w:rFonts w:ascii="Arial" w:eastAsia="Arial" w:hAnsi="Arial" w:cs="Arial"/>
          <w:sz w:val="22"/>
          <w:szCs w:val="22"/>
        </w:rPr>
        <w:t xml:space="preserve"> </w:t>
      </w:r>
      <w:r w:rsidRPr="00BB6FCE">
        <w:rPr>
          <w:rFonts w:ascii="Arial" w:eastAsia="Arial" w:hAnsi="Arial" w:cs="Arial"/>
          <w:sz w:val="22"/>
          <w:szCs w:val="22"/>
        </w:rPr>
        <w:t>met l'accent</w:t>
      </w:r>
      <w:r w:rsidR="00D736CA">
        <w:rPr>
          <w:rFonts w:ascii="Arial" w:eastAsia="Arial" w:hAnsi="Arial" w:cs="Arial"/>
          <w:sz w:val="22"/>
          <w:szCs w:val="22"/>
        </w:rPr>
        <w:t>,</w:t>
      </w:r>
      <w:r w:rsidRPr="00BB6FCE">
        <w:rPr>
          <w:rFonts w:ascii="Arial" w:eastAsia="Arial" w:hAnsi="Arial" w:cs="Arial"/>
          <w:sz w:val="22"/>
          <w:szCs w:val="22"/>
        </w:rPr>
        <w:t xml:space="preserve"> </w:t>
      </w:r>
      <w:r w:rsidR="0022058E">
        <w:rPr>
          <w:rFonts w:ascii="Arial" w:eastAsia="Arial" w:hAnsi="Arial" w:cs="Arial"/>
          <w:sz w:val="22"/>
          <w:szCs w:val="22"/>
        </w:rPr>
        <w:t>d’un côté</w:t>
      </w:r>
      <w:r w:rsidR="00D736CA">
        <w:rPr>
          <w:rFonts w:ascii="Arial" w:eastAsia="Arial" w:hAnsi="Arial" w:cs="Arial"/>
          <w:sz w:val="22"/>
          <w:szCs w:val="22"/>
        </w:rPr>
        <w:t>,</w:t>
      </w:r>
      <w:r w:rsidR="0022058E">
        <w:rPr>
          <w:rFonts w:ascii="Arial" w:eastAsia="Arial" w:hAnsi="Arial" w:cs="Arial"/>
          <w:sz w:val="22"/>
          <w:szCs w:val="22"/>
        </w:rPr>
        <w:t xml:space="preserve"> </w:t>
      </w:r>
      <w:r w:rsidRPr="00BB6FCE">
        <w:rPr>
          <w:rFonts w:ascii="Arial" w:eastAsia="Arial" w:hAnsi="Arial" w:cs="Arial"/>
          <w:sz w:val="22"/>
          <w:szCs w:val="22"/>
        </w:rPr>
        <w:t xml:space="preserve">sur le nouveau modèle de licence pour les développeurs d'IA introduit par la société allemande de </w:t>
      </w:r>
      <w:r w:rsidR="0022058E">
        <w:rPr>
          <w:rFonts w:ascii="Arial" w:eastAsia="Arial" w:hAnsi="Arial" w:cs="Arial"/>
          <w:sz w:val="22"/>
          <w:szCs w:val="22"/>
        </w:rPr>
        <w:t xml:space="preserve">collecte </w:t>
      </w:r>
      <w:r w:rsidRPr="00BB6FCE">
        <w:rPr>
          <w:rFonts w:ascii="Arial" w:eastAsia="Arial" w:hAnsi="Arial" w:cs="Arial"/>
          <w:sz w:val="22"/>
          <w:szCs w:val="22"/>
        </w:rPr>
        <w:t>des droits d'exécution et d'octroi de licences (GEMA)</w:t>
      </w:r>
      <w:r w:rsidR="0022058E">
        <w:rPr>
          <w:rFonts w:ascii="Arial" w:eastAsia="Arial" w:hAnsi="Arial" w:cs="Arial"/>
          <w:sz w:val="22"/>
          <w:szCs w:val="22"/>
        </w:rPr>
        <w:t xml:space="preserve"> et</w:t>
      </w:r>
      <w:r w:rsidR="00D736CA">
        <w:rPr>
          <w:rFonts w:ascii="Arial" w:eastAsia="Arial" w:hAnsi="Arial" w:cs="Arial"/>
          <w:sz w:val="22"/>
          <w:szCs w:val="22"/>
        </w:rPr>
        <w:t>,</w:t>
      </w:r>
      <w:r w:rsidR="0022058E">
        <w:rPr>
          <w:rFonts w:ascii="Arial" w:eastAsia="Arial" w:hAnsi="Arial" w:cs="Arial"/>
          <w:sz w:val="22"/>
          <w:szCs w:val="22"/>
        </w:rPr>
        <w:t xml:space="preserve"> d’un autre côté,</w:t>
      </w:r>
      <w:r w:rsidRPr="00BB6FCE">
        <w:rPr>
          <w:rFonts w:ascii="Arial" w:eastAsia="Arial" w:hAnsi="Arial" w:cs="Arial"/>
          <w:sz w:val="22"/>
          <w:szCs w:val="22"/>
        </w:rPr>
        <w:t xml:space="preserve"> sur une charte de l'IA publiée</w:t>
      </w:r>
      <w:r w:rsidR="00405B3A">
        <w:rPr>
          <w:rFonts w:ascii="Arial" w:eastAsia="Arial" w:hAnsi="Arial" w:cs="Arial"/>
          <w:sz w:val="22"/>
          <w:szCs w:val="22"/>
        </w:rPr>
        <w:t xml:space="preserve"> aussi</w:t>
      </w:r>
      <w:r w:rsidRPr="00BB6FCE">
        <w:rPr>
          <w:rFonts w:ascii="Arial" w:eastAsia="Arial" w:hAnsi="Arial" w:cs="Arial"/>
          <w:sz w:val="22"/>
          <w:szCs w:val="22"/>
        </w:rPr>
        <w:t xml:space="preserve"> par la GEMA énonçant dix « principes éthiques et juridiques » auxquels la GEMA souhaite que le secteur de l'IA - et les législateurs qui réglementent ce secteur - adhère. </w:t>
      </w:r>
      <w:r w:rsidR="008C12F4">
        <w:rPr>
          <w:rFonts w:ascii="Arial" w:eastAsia="Arial" w:hAnsi="Arial" w:cs="Arial"/>
          <w:sz w:val="22"/>
          <w:szCs w:val="22"/>
        </w:rPr>
        <w:t xml:space="preserve">Par </w:t>
      </w:r>
      <w:r w:rsidR="00310197">
        <w:rPr>
          <w:rFonts w:ascii="Arial" w:eastAsia="Arial" w:hAnsi="Arial" w:cs="Arial"/>
          <w:sz w:val="22"/>
          <w:szCs w:val="22"/>
        </w:rPr>
        <w:t>ailleurs</w:t>
      </w:r>
      <w:r w:rsidRPr="00BB6FCE">
        <w:rPr>
          <w:rFonts w:ascii="Arial" w:eastAsia="Arial" w:hAnsi="Arial" w:cs="Arial"/>
          <w:sz w:val="22"/>
          <w:szCs w:val="22"/>
        </w:rPr>
        <w:t xml:space="preserve">, le rapport souligne que le gouvernement fédéral australien a discrètement retardé son projet d'introduire des exigences en matière de contenu local pour les principales plateformes de diffusion en continu, sans indiquer quand il pourrait reprendre ses travaux sur cette </w:t>
      </w:r>
      <w:r w:rsidR="0022058E">
        <w:rPr>
          <w:rFonts w:ascii="Arial" w:eastAsia="Arial" w:hAnsi="Arial" w:cs="Arial"/>
          <w:sz w:val="22"/>
          <w:szCs w:val="22"/>
        </w:rPr>
        <w:t>mesure</w:t>
      </w:r>
      <w:r w:rsidRPr="00BB6FCE">
        <w:rPr>
          <w:rFonts w:ascii="Arial" w:eastAsia="Arial" w:hAnsi="Arial" w:cs="Arial"/>
          <w:sz w:val="22"/>
          <w:szCs w:val="22"/>
        </w:rPr>
        <w:t xml:space="preserve">. Enfin, </w:t>
      </w:r>
      <w:r w:rsidR="00442CB1">
        <w:rPr>
          <w:rFonts w:ascii="Arial" w:eastAsia="Arial" w:hAnsi="Arial" w:cs="Arial"/>
          <w:sz w:val="22"/>
          <w:szCs w:val="22"/>
        </w:rPr>
        <w:t>il</w:t>
      </w:r>
      <w:r w:rsidRPr="00BB6FCE">
        <w:rPr>
          <w:rFonts w:ascii="Arial" w:eastAsia="Arial" w:hAnsi="Arial" w:cs="Arial"/>
          <w:sz w:val="22"/>
          <w:szCs w:val="22"/>
        </w:rPr>
        <w:t xml:space="preserve"> met l'accent sur l'exportation de contenus audiovisuels français et espagnols à l'étranger, ainsi que sur les nouveaux partenariats et plans d'affaires dans l'économie basée sur les plateformes, en mettant l'accent sur Samsung, TF1+, Warner Bros. Discovery,</w:t>
      </w:r>
      <w:r w:rsidR="00BD2F05">
        <w:rPr>
          <w:rFonts w:ascii="Arial" w:eastAsia="Arial" w:hAnsi="Arial" w:cs="Arial"/>
          <w:sz w:val="22"/>
          <w:szCs w:val="22"/>
        </w:rPr>
        <w:t xml:space="preserve"> Paramount+</w:t>
      </w:r>
      <w:r w:rsidR="007A0D2F">
        <w:rPr>
          <w:rFonts w:ascii="Arial" w:eastAsia="Arial" w:hAnsi="Arial" w:cs="Arial"/>
          <w:sz w:val="22"/>
          <w:szCs w:val="22"/>
        </w:rPr>
        <w:t xml:space="preserve"> et </w:t>
      </w:r>
      <w:r w:rsidRPr="00BB6FCE">
        <w:rPr>
          <w:rFonts w:ascii="Arial" w:eastAsia="Arial" w:hAnsi="Arial" w:cs="Arial"/>
          <w:sz w:val="22"/>
          <w:szCs w:val="22"/>
        </w:rPr>
        <w:t xml:space="preserve">Netflix. </w:t>
      </w:r>
    </w:p>
    <w:p w14:paraId="439D67A4" w14:textId="4062609A" w:rsidR="00E82A60" w:rsidRPr="007D7792" w:rsidRDefault="00125179" w:rsidP="007D7792">
      <w:pPr>
        <w:spacing w:before="288" w:after="288" w:line="276" w:lineRule="auto"/>
        <w:ind w:left="426" w:right="714"/>
        <w:jc w:val="both"/>
        <w:rPr>
          <w:rFonts w:ascii="Arial" w:eastAsia="Arial" w:hAnsi="Arial" w:cs="Arial"/>
          <w:sz w:val="22"/>
          <w:szCs w:val="22"/>
        </w:rPr>
      </w:pPr>
      <w:r w:rsidRPr="00F64DFB">
        <w:rPr>
          <w:rFonts w:ascii="Arial" w:eastAsia="Arial" w:hAnsi="Arial" w:cs="Arial"/>
          <w:b/>
          <w:bCs/>
          <w:sz w:val="22"/>
          <w:szCs w:val="22"/>
        </w:rPr>
        <w:t>Réglementation, commerce numérique et culture</w:t>
      </w:r>
    </w:p>
    <w:p w14:paraId="0C211D3B" w14:textId="214F8480" w:rsidR="00BB6FCE" w:rsidRPr="00BB6FCE" w:rsidRDefault="00BB6FCE" w:rsidP="00BB6FCE">
      <w:pPr>
        <w:spacing w:before="288" w:after="288" w:line="276" w:lineRule="auto"/>
        <w:ind w:left="426" w:right="714"/>
        <w:jc w:val="both"/>
        <w:rPr>
          <w:rFonts w:ascii="Arial" w:eastAsia="Arial" w:hAnsi="Arial" w:cs="Arial"/>
          <w:i/>
          <w:iCs/>
          <w:sz w:val="22"/>
          <w:szCs w:val="22"/>
        </w:rPr>
      </w:pPr>
      <w:r w:rsidRPr="00BB6FCE">
        <w:rPr>
          <w:rFonts w:ascii="Arial" w:eastAsia="Arial" w:hAnsi="Arial" w:cs="Arial"/>
          <w:i/>
          <w:iCs/>
          <w:sz w:val="22"/>
          <w:szCs w:val="22"/>
        </w:rPr>
        <w:t>Une lettre commune appelle à une « mise en œuvre significative de la loi sur l'IA</w:t>
      </w:r>
      <w:r w:rsidR="00F96B71">
        <w:rPr>
          <w:rFonts w:ascii="Arial" w:eastAsia="Arial" w:hAnsi="Arial" w:cs="Arial"/>
          <w:i/>
          <w:iCs/>
          <w:sz w:val="22"/>
          <w:szCs w:val="22"/>
        </w:rPr>
        <w:t xml:space="preserve"> </w:t>
      </w:r>
      <w:r w:rsidR="000760C7">
        <w:rPr>
          <w:rFonts w:ascii="Arial" w:eastAsia="Arial" w:hAnsi="Arial" w:cs="Arial"/>
          <w:i/>
          <w:iCs/>
          <w:sz w:val="22"/>
          <w:szCs w:val="22"/>
        </w:rPr>
        <w:t>»</w:t>
      </w:r>
    </w:p>
    <w:p w14:paraId="41E5449B" w14:textId="2C26606A" w:rsidR="00BB6FCE" w:rsidRPr="00BB6FCE" w:rsidRDefault="00BB6FCE" w:rsidP="00BB6FCE">
      <w:pPr>
        <w:spacing w:before="288" w:after="288" w:line="276" w:lineRule="auto"/>
        <w:ind w:left="426" w:right="714"/>
        <w:jc w:val="both"/>
        <w:rPr>
          <w:rFonts w:ascii="Arial" w:eastAsia="Arial" w:hAnsi="Arial" w:cs="Arial"/>
          <w:sz w:val="22"/>
          <w:szCs w:val="22"/>
        </w:rPr>
      </w:pPr>
      <w:r w:rsidRPr="317396CC">
        <w:rPr>
          <w:rFonts w:ascii="Arial" w:eastAsia="Arial" w:hAnsi="Arial" w:cs="Arial"/>
          <w:sz w:val="22"/>
          <w:szCs w:val="22"/>
        </w:rPr>
        <w:t xml:space="preserve">Plus de 24 organisations représentant les créateurs et les titulaires de droits ont signé une </w:t>
      </w:r>
      <w:hyperlink r:id="rId11">
        <w:r w:rsidRPr="317396CC">
          <w:rPr>
            <w:rStyle w:val="Lienhypertexte"/>
            <w:rFonts w:ascii="Arial" w:eastAsia="Arial" w:hAnsi="Arial" w:cs="Arial"/>
            <w:sz w:val="22"/>
            <w:szCs w:val="22"/>
          </w:rPr>
          <w:t>déclaration commune</w:t>
        </w:r>
      </w:hyperlink>
      <w:r w:rsidRPr="317396CC">
        <w:rPr>
          <w:rFonts w:ascii="Arial" w:eastAsia="Arial" w:hAnsi="Arial" w:cs="Arial"/>
          <w:sz w:val="22"/>
          <w:szCs w:val="22"/>
        </w:rPr>
        <w:t xml:space="preserve"> adressée au Parlement européen pour soutenir la loi sur l'IA</w:t>
      </w:r>
      <w:r w:rsidR="0022058E" w:rsidRPr="317396CC">
        <w:rPr>
          <w:rFonts w:ascii="Arial" w:eastAsia="Arial" w:hAnsi="Arial" w:cs="Arial"/>
          <w:sz w:val="22"/>
          <w:szCs w:val="22"/>
          <w:lang w:val="fr-FR"/>
        </w:rPr>
        <w:t xml:space="preserve"> (AI Act)</w:t>
      </w:r>
      <w:r w:rsidRPr="317396CC">
        <w:rPr>
          <w:rFonts w:ascii="Arial" w:eastAsia="Arial" w:hAnsi="Arial" w:cs="Arial"/>
          <w:sz w:val="22"/>
          <w:szCs w:val="22"/>
        </w:rPr>
        <w:t>. « La loi sur l'IA est un modèle pionnier de réglementation éthique et responsable de l'IA qui jette les bases des meilleures pratiques au niveau mondial</w:t>
      </w:r>
      <w:r w:rsidR="1C0F3D73" w:rsidRPr="317396CC">
        <w:rPr>
          <w:rFonts w:ascii="Arial" w:eastAsia="Arial" w:hAnsi="Arial" w:cs="Arial"/>
          <w:sz w:val="22"/>
          <w:szCs w:val="22"/>
        </w:rPr>
        <w:t xml:space="preserve"> </w:t>
      </w:r>
      <w:r w:rsidRPr="317396CC">
        <w:rPr>
          <w:rFonts w:ascii="Arial" w:eastAsia="Arial" w:hAnsi="Arial" w:cs="Arial"/>
          <w:sz w:val="22"/>
          <w:szCs w:val="22"/>
        </w:rPr>
        <w:t xml:space="preserve">», </w:t>
      </w:r>
      <w:r w:rsidR="00940CF2" w:rsidRPr="317396CC">
        <w:rPr>
          <w:rFonts w:ascii="Arial" w:eastAsia="Arial" w:hAnsi="Arial" w:cs="Arial"/>
          <w:sz w:val="22"/>
          <w:szCs w:val="22"/>
        </w:rPr>
        <w:t xml:space="preserve">souligne </w:t>
      </w:r>
      <w:r w:rsidRPr="317396CC">
        <w:rPr>
          <w:rFonts w:ascii="Arial" w:eastAsia="Arial" w:hAnsi="Arial" w:cs="Arial"/>
          <w:sz w:val="22"/>
          <w:szCs w:val="22"/>
        </w:rPr>
        <w:t xml:space="preserve">la </w:t>
      </w:r>
      <w:hyperlink r:id="rId12">
        <w:r w:rsidRPr="317396CC">
          <w:rPr>
            <w:rStyle w:val="Lienhypertexte"/>
            <w:rFonts w:ascii="Arial" w:eastAsia="Arial" w:hAnsi="Arial" w:cs="Arial"/>
            <w:sz w:val="22"/>
            <w:szCs w:val="22"/>
          </w:rPr>
          <w:t>déclaration commune</w:t>
        </w:r>
      </w:hyperlink>
      <w:r w:rsidRPr="317396CC">
        <w:rPr>
          <w:rFonts w:ascii="Arial" w:eastAsia="Arial" w:hAnsi="Arial" w:cs="Arial"/>
          <w:sz w:val="22"/>
          <w:szCs w:val="22"/>
        </w:rPr>
        <w:t>. « S</w:t>
      </w:r>
      <w:r w:rsidR="00CE45B4" w:rsidRPr="317396CC">
        <w:rPr>
          <w:rFonts w:ascii="Arial" w:eastAsia="Arial" w:hAnsi="Arial" w:cs="Arial"/>
          <w:sz w:val="22"/>
          <w:szCs w:val="22"/>
        </w:rPr>
        <w:t xml:space="preserve">i elle </w:t>
      </w:r>
      <w:r w:rsidRPr="317396CC">
        <w:rPr>
          <w:rFonts w:ascii="Arial" w:eastAsia="Arial" w:hAnsi="Arial" w:cs="Arial"/>
          <w:sz w:val="22"/>
          <w:szCs w:val="22"/>
        </w:rPr>
        <w:t>est mis</w:t>
      </w:r>
      <w:r w:rsidR="00CE45B4" w:rsidRPr="317396CC">
        <w:rPr>
          <w:rFonts w:ascii="Arial" w:eastAsia="Arial" w:hAnsi="Arial" w:cs="Arial"/>
          <w:sz w:val="22"/>
          <w:szCs w:val="22"/>
        </w:rPr>
        <w:t>e</w:t>
      </w:r>
      <w:r w:rsidRPr="317396CC">
        <w:rPr>
          <w:rFonts w:ascii="Arial" w:eastAsia="Arial" w:hAnsi="Arial" w:cs="Arial"/>
          <w:sz w:val="22"/>
          <w:szCs w:val="22"/>
        </w:rPr>
        <w:t xml:space="preserve"> en œuvre et appliqué</w:t>
      </w:r>
      <w:r w:rsidR="00CE45B4" w:rsidRPr="317396CC">
        <w:rPr>
          <w:rFonts w:ascii="Arial" w:eastAsia="Arial" w:hAnsi="Arial" w:cs="Arial"/>
          <w:sz w:val="22"/>
          <w:szCs w:val="22"/>
        </w:rPr>
        <w:t>e</w:t>
      </w:r>
      <w:r w:rsidRPr="317396CC">
        <w:rPr>
          <w:rFonts w:ascii="Arial" w:eastAsia="Arial" w:hAnsi="Arial" w:cs="Arial"/>
          <w:sz w:val="22"/>
          <w:szCs w:val="22"/>
        </w:rPr>
        <w:t xml:space="preserve"> efficacement, </w:t>
      </w:r>
      <w:r w:rsidR="00CE45B4" w:rsidRPr="317396CC">
        <w:rPr>
          <w:rFonts w:ascii="Arial" w:eastAsia="Arial" w:hAnsi="Arial" w:cs="Arial"/>
          <w:sz w:val="22"/>
          <w:szCs w:val="22"/>
        </w:rPr>
        <w:t xml:space="preserve">elle </w:t>
      </w:r>
      <w:r w:rsidRPr="317396CC">
        <w:rPr>
          <w:rFonts w:ascii="Arial" w:eastAsia="Arial" w:hAnsi="Arial" w:cs="Arial"/>
          <w:sz w:val="22"/>
          <w:szCs w:val="22"/>
        </w:rPr>
        <w:t>favorisera un environnement dans l'U</w:t>
      </w:r>
      <w:r w:rsidR="00A2129F" w:rsidRPr="317396CC">
        <w:rPr>
          <w:rFonts w:ascii="Arial" w:eastAsia="Arial" w:hAnsi="Arial" w:cs="Arial"/>
          <w:sz w:val="22"/>
          <w:szCs w:val="22"/>
        </w:rPr>
        <w:t xml:space="preserve">nion européenne </w:t>
      </w:r>
      <w:r w:rsidR="00755BE6" w:rsidRPr="317396CC">
        <w:rPr>
          <w:rFonts w:ascii="Arial" w:eastAsia="Arial" w:hAnsi="Arial" w:cs="Arial"/>
          <w:sz w:val="22"/>
          <w:szCs w:val="22"/>
        </w:rPr>
        <w:t>(</w:t>
      </w:r>
      <w:r w:rsidR="00A2129F" w:rsidRPr="317396CC">
        <w:rPr>
          <w:rFonts w:ascii="Arial" w:eastAsia="Arial" w:hAnsi="Arial" w:cs="Arial"/>
          <w:sz w:val="22"/>
          <w:szCs w:val="22"/>
        </w:rPr>
        <w:t>U</w:t>
      </w:r>
      <w:r w:rsidRPr="317396CC">
        <w:rPr>
          <w:rFonts w:ascii="Arial" w:eastAsia="Arial" w:hAnsi="Arial" w:cs="Arial"/>
          <w:sz w:val="22"/>
          <w:szCs w:val="22"/>
        </w:rPr>
        <w:t>E</w:t>
      </w:r>
      <w:r w:rsidR="00755BE6" w:rsidRPr="317396CC">
        <w:rPr>
          <w:rFonts w:ascii="Arial" w:eastAsia="Arial" w:hAnsi="Arial" w:cs="Arial"/>
          <w:sz w:val="22"/>
          <w:szCs w:val="22"/>
        </w:rPr>
        <w:t>)</w:t>
      </w:r>
      <w:r w:rsidRPr="317396CC">
        <w:rPr>
          <w:rFonts w:ascii="Arial" w:eastAsia="Arial" w:hAnsi="Arial" w:cs="Arial"/>
          <w:sz w:val="22"/>
          <w:szCs w:val="22"/>
        </w:rPr>
        <w:t xml:space="preserve"> où </w:t>
      </w:r>
      <w:r w:rsidRPr="317396CC">
        <w:rPr>
          <w:rFonts w:ascii="Arial" w:eastAsia="Arial" w:hAnsi="Arial" w:cs="Arial"/>
          <w:sz w:val="22"/>
          <w:szCs w:val="22"/>
        </w:rPr>
        <w:lastRenderedPageBreak/>
        <w:t>l'innovation en matière d'IA peut se développer de manière éthique et responsable, parallèlement à des industries culturelles et créatives florissantes dans l'ensemble de l'UE</w:t>
      </w:r>
      <w:r w:rsidR="0022058E" w:rsidRPr="317396CC">
        <w:rPr>
          <w:rFonts w:ascii="Arial" w:eastAsia="Arial" w:hAnsi="Arial" w:cs="Arial"/>
          <w:sz w:val="22"/>
          <w:szCs w:val="22"/>
          <w:lang w:val="fr-FR"/>
        </w:rPr>
        <w:t> »</w:t>
      </w:r>
      <w:r w:rsidRPr="317396CC">
        <w:rPr>
          <w:rFonts w:ascii="Arial" w:eastAsia="Arial" w:hAnsi="Arial" w:cs="Arial"/>
          <w:sz w:val="22"/>
          <w:szCs w:val="22"/>
        </w:rPr>
        <w:t xml:space="preserve">. La déclaration mentionne que les sociétés de créateurs et les organisations de </w:t>
      </w:r>
      <w:r w:rsidR="0022580A" w:rsidRPr="317396CC">
        <w:rPr>
          <w:rFonts w:ascii="Arial" w:eastAsia="Arial" w:hAnsi="Arial" w:cs="Arial"/>
          <w:sz w:val="22"/>
          <w:szCs w:val="22"/>
        </w:rPr>
        <w:t>titulaires</w:t>
      </w:r>
      <w:r w:rsidRPr="317396CC">
        <w:rPr>
          <w:rFonts w:ascii="Arial" w:eastAsia="Arial" w:hAnsi="Arial" w:cs="Arial"/>
          <w:sz w:val="22"/>
          <w:szCs w:val="22"/>
        </w:rPr>
        <w:t xml:space="preserve"> de droits sont confrontées à une situation </w:t>
      </w:r>
      <w:r w:rsidR="0022058E" w:rsidRPr="317396CC">
        <w:rPr>
          <w:rFonts w:ascii="Arial" w:eastAsia="Arial" w:hAnsi="Arial" w:cs="Arial"/>
          <w:sz w:val="22"/>
          <w:szCs w:val="22"/>
          <w:lang w:val="fr-FR"/>
        </w:rPr>
        <w:t>« </w:t>
      </w:r>
      <w:r w:rsidRPr="317396CC">
        <w:rPr>
          <w:rFonts w:ascii="Arial" w:eastAsia="Arial" w:hAnsi="Arial" w:cs="Arial"/>
          <w:sz w:val="22"/>
          <w:szCs w:val="22"/>
        </w:rPr>
        <w:t>gravement préjudiciable</w:t>
      </w:r>
      <w:r w:rsidR="0022058E" w:rsidRPr="317396CC">
        <w:rPr>
          <w:rFonts w:ascii="Arial" w:eastAsia="Arial" w:hAnsi="Arial" w:cs="Arial"/>
          <w:sz w:val="22"/>
          <w:szCs w:val="22"/>
          <w:lang w:val="fr-FR"/>
        </w:rPr>
        <w:t> »</w:t>
      </w:r>
      <w:r w:rsidRPr="317396CC">
        <w:rPr>
          <w:rFonts w:ascii="Arial" w:eastAsia="Arial" w:hAnsi="Arial" w:cs="Arial"/>
          <w:sz w:val="22"/>
          <w:szCs w:val="22"/>
        </w:rPr>
        <w:t xml:space="preserve"> dans laquelle des entreprises d'IA générative s'emparent de contenus sans autorisation </w:t>
      </w:r>
      <w:r w:rsidR="0022058E" w:rsidRPr="317396CC">
        <w:rPr>
          <w:rFonts w:ascii="Arial" w:eastAsia="Arial" w:hAnsi="Arial" w:cs="Arial"/>
          <w:sz w:val="22"/>
          <w:szCs w:val="22"/>
          <w:lang w:val="fr-FR"/>
        </w:rPr>
        <w:t>« </w:t>
      </w:r>
      <w:r w:rsidRPr="317396CC">
        <w:rPr>
          <w:rFonts w:ascii="Arial" w:eastAsia="Arial" w:hAnsi="Arial" w:cs="Arial"/>
          <w:sz w:val="22"/>
          <w:szCs w:val="22"/>
        </w:rPr>
        <w:t xml:space="preserve">à une échelle industrielle ». La lettre ouverte précise que </w:t>
      </w:r>
      <w:r w:rsidR="0022058E" w:rsidRPr="317396CC">
        <w:rPr>
          <w:rFonts w:ascii="Arial" w:eastAsia="Arial" w:hAnsi="Arial" w:cs="Arial"/>
          <w:sz w:val="22"/>
          <w:szCs w:val="22"/>
          <w:lang w:val="fr-FR"/>
        </w:rPr>
        <w:t>les</w:t>
      </w:r>
      <w:r w:rsidRPr="317396CC">
        <w:rPr>
          <w:rFonts w:ascii="Arial" w:eastAsia="Arial" w:hAnsi="Arial" w:cs="Arial"/>
          <w:sz w:val="22"/>
          <w:szCs w:val="22"/>
        </w:rPr>
        <w:t xml:space="preserve"> actions</w:t>
      </w:r>
      <w:r w:rsidR="0022058E" w:rsidRPr="317396CC">
        <w:rPr>
          <w:rFonts w:ascii="Arial" w:eastAsia="Arial" w:hAnsi="Arial" w:cs="Arial"/>
          <w:sz w:val="22"/>
          <w:szCs w:val="22"/>
          <w:lang w:val="fr-FR"/>
        </w:rPr>
        <w:t xml:space="preserve"> de ces entreprises</w:t>
      </w:r>
      <w:r w:rsidRPr="317396CC">
        <w:rPr>
          <w:rFonts w:ascii="Arial" w:eastAsia="Arial" w:hAnsi="Arial" w:cs="Arial"/>
          <w:sz w:val="22"/>
          <w:szCs w:val="22"/>
        </w:rPr>
        <w:t xml:space="preserve"> </w:t>
      </w:r>
      <w:r w:rsidR="0022058E" w:rsidRPr="317396CC">
        <w:rPr>
          <w:rFonts w:ascii="Arial" w:eastAsia="Arial" w:hAnsi="Arial" w:cs="Arial"/>
          <w:sz w:val="22"/>
          <w:szCs w:val="22"/>
          <w:lang w:val="fr-FR"/>
        </w:rPr>
        <w:t>« </w:t>
      </w:r>
      <w:r w:rsidRPr="317396CC">
        <w:rPr>
          <w:rFonts w:ascii="Arial" w:eastAsia="Arial" w:hAnsi="Arial" w:cs="Arial"/>
          <w:sz w:val="22"/>
          <w:szCs w:val="22"/>
        </w:rPr>
        <w:t xml:space="preserve">se traduisent par des gains commerciaux illégaux et des avantages concurrentiels déloyaux pour leurs modèles, services et produits d'IA, en violation des lois européennes sur le droit d'auteur. La mise en œuvre et l'application de la nouvelle loi européenne sur l'IA </w:t>
      </w:r>
      <w:proofErr w:type="gramStart"/>
      <w:r w:rsidRPr="317396CC">
        <w:rPr>
          <w:rFonts w:ascii="Arial" w:eastAsia="Arial" w:hAnsi="Arial" w:cs="Arial"/>
          <w:sz w:val="22"/>
          <w:szCs w:val="22"/>
        </w:rPr>
        <w:t>offrent</w:t>
      </w:r>
      <w:proofErr w:type="gramEnd"/>
      <w:r w:rsidRPr="317396CC">
        <w:rPr>
          <w:rFonts w:ascii="Arial" w:eastAsia="Arial" w:hAnsi="Arial" w:cs="Arial"/>
          <w:sz w:val="22"/>
          <w:szCs w:val="22"/>
        </w:rPr>
        <w:t xml:space="preserve"> une occasion cruciale de lutter contre ces pratiques abusives et de garantir la responsabilité de l'industrie de l'IA. Elle devrait viser à mettre en place un marché des licences sain et durable qui encourage l'innovation responsable en matière d'IA et respecte les principes fondamentaux d'une concurrence loyale sur le marché et de la rémunération des créateurs et des titulaires de droits, tout en empêchant efficacement les utilisations non autorisées de leurs œuvres ». La lettre a été signée, entre autres</w:t>
      </w:r>
      <w:r w:rsidR="007B17F8" w:rsidRPr="317396CC">
        <w:rPr>
          <w:rFonts w:ascii="Arial" w:eastAsia="Arial" w:hAnsi="Arial" w:cs="Arial"/>
          <w:sz w:val="22"/>
          <w:szCs w:val="22"/>
        </w:rPr>
        <w:t>,</w:t>
      </w:r>
      <w:r w:rsidRPr="317396CC">
        <w:rPr>
          <w:rFonts w:ascii="Arial" w:eastAsia="Arial" w:hAnsi="Arial" w:cs="Arial"/>
          <w:sz w:val="22"/>
          <w:szCs w:val="22"/>
        </w:rPr>
        <w:t xml:space="preserve"> par la Fédération internationale de l'industrie phonographique, la Fédération européenne des maisons de disques indépendantes, EUROCINEMA, la Production audiovisuelle européenne, etc. </w:t>
      </w:r>
    </w:p>
    <w:p w14:paraId="1385B80B" w14:textId="77777777" w:rsidR="00BB6FCE" w:rsidRPr="00BB6FCE" w:rsidRDefault="00BB6FCE" w:rsidP="00BB6FCE">
      <w:pPr>
        <w:spacing w:before="288" w:after="288" w:line="276" w:lineRule="auto"/>
        <w:ind w:left="426" w:right="714"/>
        <w:jc w:val="both"/>
        <w:rPr>
          <w:rFonts w:ascii="Arial" w:eastAsia="Arial" w:hAnsi="Arial" w:cs="Arial"/>
          <w:sz w:val="22"/>
          <w:szCs w:val="22"/>
        </w:rPr>
      </w:pPr>
      <w:r w:rsidRPr="00BB6FCE">
        <w:rPr>
          <w:rFonts w:ascii="Arial" w:eastAsia="Arial" w:hAnsi="Arial" w:cs="Arial"/>
          <w:i/>
          <w:iCs/>
          <w:sz w:val="22"/>
          <w:szCs w:val="22"/>
        </w:rPr>
        <w:t>Observatoire européen de l'audiovisuel sur l'IA dans le secteur audiovisuel</w:t>
      </w:r>
    </w:p>
    <w:p w14:paraId="0BF22749" w14:textId="57CCEFFE" w:rsidR="00BB6FCE" w:rsidRDefault="00BB6FCE" w:rsidP="00BB6FCE">
      <w:pPr>
        <w:spacing w:before="288" w:after="288" w:line="276" w:lineRule="auto"/>
        <w:ind w:left="426" w:right="714"/>
        <w:jc w:val="both"/>
        <w:rPr>
          <w:rFonts w:ascii="Arial" w:eastAsia="Arial" w:hAnsi="Arial" w:cs="Arial"/>
          <w:sz w:val="22"/>
          <w:szCs w:val="22"/>
        </w:rPr>
      </w:pPr>
      <w:r w:rsidRPr="317396CC">
        <w:rPr>
          <w:rFonts w:ascii="Arial" w:eastAsia="Arial" w:hAnsi="Arial" w:cs="Arial"/>
          <w:sz w:val="22"/>
          <w:szCs w:val="22"/>
        </w:rPr>
        <w:t>L'</w:t>
      </w:r>
      <w:hyperlink r:id="rId13">
        <w:r w:rsidRPr="317396CC">
          <w:rPr>
            <w:rStyle w:val="Lienhypertexte"/>
            <w:rFonts w:ascii="Arial" w:eastAsia="Arial" w:hAnsi="Arial" w:cs="Arial"/>
            <w:sz w:val="22"/>
            <w:szCs w:val="22"/>
          </w:rPr>
          <w:t>Observatoire européen de l'audiovisuel</w:t>
        </w:r>
      </w:hyperlink>
      <w:r w:rsidRPr="317396CC">
        <w:rPr>
          <w:rFonts w:ascii="Arial" w:eastAsia="Arial" w:hAnsi="Arial" w:cs="Arial"/>
          <w:sz w:val="22"/>
          <w:szCs w:val="22"/>
        </w:rPr>
        <w:t>, qui fait partie du Conseil de l'Europe</w:t>
      </w:r>
      <w:r w:rsidR="00C84912" w:rsidRPr="317396CC">
        <w:rPr>
          <w:rFonts w:ascii="Arial" w:eastAsia="Arial" w:hAnsi="Arial" w:cs="Arial"/>
          <w:sz w:val="22"/>
          <w:szCs w:val="22"/>
          <w:lang w:val="fr-FR"/>
        </w:rPr>
        <w:t xml:space="preserve"> basé</w:t>
      </w:r>
      <w:r w:rsidRPr="317396CC">
        <w:rPr>
          <w:rFonts w:ascii="Arial" w:eastAsia="Arial" w:hAnsi="Arial" w:cs="Arial"/>
          <w:sz w:val="22"/>
          <w:szCs w:val="22"/>
        </w:rPr>
        <w:t xml:space="preserve"> à Strasbourg, a publié son dernier rapport, </w:t>
      </w:r>
      <w:r w:rsidR="00091D0E" w:rsidRPr="317396CC">
        <w:rPr>
          <w:rFonts w:ascii="Arial" w:eastAsia="Arial" w:hAnsi="Arial" w:cs="Arial"/>
          <w:i/>
          <w:iCs/>
          <w:sz w:val="22"/>
          <w:szCs w:val="22"/>
        </w:rPr>
        <w:t>IA et secteur audiovisuel : exploration du paysage juridique actuel</w:t>
      </w:r>
      <w:r w:rsidR="00091D0E" w:rsidRPr="317396CC">
        <w:rPr>
          <w:rFonts w:ascii="Arial" w:eastAsia="Arial" w:hAnsi="Arial" w:cs="Arial"/>
          <w:sz w:val="22"/>
          <w:szCs w:val="22"/>
        </w:rPr>
        <w:t>.</w:t>
      </w:r>
      <w:r w:rsidR="0022139C" w:rsidRPr="317396CC">
        <w:rPr>
          <w:rFonts w:ascii="Arial" w:eastAsia="Arial" w:hAnsi="Arial" w:cs="Arial"/>
          <w:sz w:val="22"/>
          <w:szCs w:val="22"/>
        </w:rPr>
        <w:t xml:space="preserve"> </w:t>
      </w:r>
      <w:r w:rsidRPr="317396CC">
        <w:rPr>
          <w:rFonts w:ascii="Arial" w:eastAsia="Arial" w:hAnsi="Arial" w:cs="Arial"/>
          <w:sz w:val="22"/>
          <w:szCs w:val="22"/>
        </w:rPr>
        <w:t>Ce nouveau rapport offre une vue d'ensemble du rôle croissant de l'IA dans l'industrie audiovisuelle et approfondit ses nombreuses et complexes implications juridiques. Le rapport illustre cinq défis majeurs que l'IA pose à l'industrie audiovisuelle. Tout d'abord, à mesure que les contenus générés par l'IA se répandent, les questions d</w:t>
      </w:r>
      <w:r w:rsidR="39E48D40" w:rsidRPr="317396CC">
        <w:rPr>
          <w:rFonts w:ascii="Arial" w:eastAsia="Arial" w:hAnsi="Arial" w:cs="Arial"/>
          <w:sz w:val="22"/>
          <w:szCs w:val="22"/>
        </w:rPr>
        <w:t xml:space="preserve">’attribution </w:t>
      </w:r>
      <w:r w:rsidRPr="317396CC">
        <w:rPr>
          <w:rFonts w:ascii="Arial" w:eastAsia="Arial" w:hAnsi="Arial" w:cs="Arial"/>
          <w:sz w:val="22"/>
          <w:szCs w:val="22"/>
        </w:rPr>
        <w:t xml:space="preserve">et de responsabilité, ainsi que de transparence, prennent le devant de la scène. En outre, l'utilisation de l'IA représente également une menace pour les droits de la personnalité et la transparence. Comme l'IA est en train de remodeler la main-d'œuvre dans les industries audiovisuelles, son impact sur le marché du travail est aussi clairement l'une des principales causes de préoccupation. </w:t>
      </w:r>
      <w:r w:rsidR="009546BE" w:rsidRPr="317396CC">
        <w:rPr>
          <w:rFonts w:ascii="Arial" w:eastAsia="Arial" w:hAnsi="Arial" w:cs="Arial"/>
          <w:sz w:val="22"/>
          <w:szCs w:val="22"/>
        </w:rPr>
        <w:t>De plus</w:t>
      </w:r>
      <w:r w:rsidRPr="317396CC">
        <w:rPr>
          <w:rFonts w:ascii="Arial" w:eastAsia="Arial" w:hAnsi="Arial" w:cs="Arial"/>
          <w:sz w:val="22"/>
          <w:szCs w:val="22"/>
        </w:rPr>
        <w:t xml:space="preserve">, la capacité de l'IA à créer et à diffuser de la désinformation dans le secteur audiovisuel est un autre problème critique. Enfin, l'IA peut à la fois renforcer et menacer la diversité culturelle et le pluralisme des médias. </w:t>
      </w:r>
      <w:r w:rsidR="00C84912" w:rsidRPr="317396CC">
        <w:rPr>
          <w:rFonts w:ascii="Arial" w:eastAsia="Arial" w:hAnsi="Arial" w:cs="Arial"/>
          <w:sz w:val="22"/>
          <w:szCs w:val="22"/>
          <w:lang w:val="fr-FR"/>
        </w:rPr>
        <w:t>D’ailleurs</w:t>
      </w:r>
      <w:r w:rsidRPr="317396CC">
        <w:rPr>
          <w:rFonts w:ascii="Arial" w:eastAsia="Arial" w:hAnsi="Arial" w:cs="Arial"/>
          <w:sz w:val="22"/>
          <w:szCs w:val="22"/>
        </w:rPr>
        <w:t>, le rapport examine</w:t>
      </w:r>
      <w:r w:rsidRPr="317396CC">
        <w:rPr>
          <w:rFonts w:ascii="Arial" w:eastAsia="Arial" w:hAnsi="Arial" w:cs="Arial"/>
          <w:b/>
          <w:bCs/>
          <w:sz w:val="22"/>
          <w:szCs w:val="22"/>
        </w:rPr>
        <w:t xml:space="preserve"> </w:t>
      </w:r>
      <w:r w:rsidRPr="317396CC">
        <w:rPr>
          <w:rFonts w:ascii="Arial" w:eastAsia="Arial" w:hAnsi="Arial" w:cs="Arial"/>
          <w:sz w:val="22"/>
          <w:szCs w:val="22"/>
        </w:rPr>
        <w:t xml:space="preserve">l'avenir de la réglementation dans ce domaine et les dilemmes éthiques et sociétaux auxquels </w:t>
      </w:r>
      <w:r w:rsidR="00C84912" w:rsidRPr="317396CC">
        <w:rPr>
          <w:rFonts w:ascii="Arial" w:eastAsia="Arial" w:hAnsi="Arial" w:cs="Arial"/>
          <w:sz w:val="22"/>
          <w:szCs w:val="22"/>
          <w:lang w:val="fr-FR"/>
        </w:rPr>
        <w:t>l’industrie</w:t>
      </w:r>
      <w:r w:rsidRPr="317396CC">
        <w:rPr>
          <w:rFonts w:ascii="Arial" w:eastAsia="Arial" w:hAnsi="Arial" w:cs="Arial"/>
          <w:sz w:val="22"/>
          <w:szCs w:val="22"/>
        </w:rPr>
        <w:t xml:space="preserve"> ser</w:t>
      </w:r>
      <w:r w:rsidR="00C84912" w:rsidRPr="317396CC">
        <w:rPr>
          <w:rFonts w:ascii="Arial" w:eastAsia="Arial" w:hAnsi="Arial" w:cs="Arial"/>
          <w:sz w:val="22"/>
          <w:szCs w:val="22"/>
          <w:lang w:val="fr-FR"/>
        </w:rPr>
        <w:t>a</w:t>
      </w:r>
      <w:r w:rsidRPr="317396CC">
        <w:rPr>
          <w:rFonts w:ascii="Arial" w:eastAsia="Arial" w:hAnsi="Arial" w:cs="Arial"/>
          <w:sz w:val="22"/>
          <w:szCs w:val="22"/>
        </w:rPr>
        <w:t xml:space="preserve"> confronté</w:t>
      </w:r>
      <w:r w:rsidR="00C84912" w:rsidRPr="317396CC">
        <w:rPr>
          <w:rFonts w:ascii="Arial" w:eastAsia="Arial" w:hAnsi="Arial" w:cs="Arial"/>
          <w:sz w:val="22"/>
          <w:szCs w:val="22"/>
          <w:lang w:val="fr-FR"/>
        </w:rPr>
        <w:t>e</w:t>
      </w:r>
      <w:r w:rsidRPr="317396CC">
        <w:rPr>
          <w:rFonts w:ascii="Arial" w:eastAsia="Arial" w:hAnsi="Arial" w:cs="Arial"/>
          <w:sz w:val="22"/>
          <w:szCs w:val="22"/>
        </w:rPr>
        <w:t xml:space="preserve"> dans les années à venir.</w:t>
      </w:r>
    </w:p>
    <w:p w14:paraId="30D3DA78" w14:textId="77777777" w:rsidR="008216C5" w:rsidRPr="008216C5" w:rsidRDefault="008216C5" w:rsidP="008216C5">
      <w:pPr>
        <w:spacing w:before="288" w:after="288" w:line="276" w:lineRule="auto"/>
        <w:ind w:left="426" w:right="714"/>
        <w:jc w:val="both"/>
        <w:rPr>
          <w:rFonts w:ascii="Arial" w:eastAsia="Arial" w:hAnsi="Arial" w:cs="Arial"/>
          <w:sz w:val="22"/>
          <w:szCs w:val="22"/>
        </w:rPr>
      </w:pPr>
      <w:r w:rsidRPr="008216C5">
        <w:rPr>
          <w:rFonts w:ascii="Arial" w:eastAsia="Arial" w:hAnsi="Arial" w:cs="Arial"/>
          <w:i/>
          <w:iCs/>
          <w:sz w:val="22"/>
          <w:szCs w:val="22"/>
        </w:rPr>
        <w:t>Modèle de licence pour les développeurs d'IA</w:t>
      </w:r>
    </w:p>
    <w:p w14:paraId="348D2465" w14:textId="1249FC4C" w:rsidR="008216C5" w:rsidRDefault="008216C5" w:rsidP="008216C5">
      <w:pPr>
        <w:spacing w:before="288" w:after="288" w:line="276" w:lineRule="auto"/>
        <w:ind w:left="426" w:right="714"/>
        <w:jc w:val="both"/>
        <w:rPr>
          <w:rFonts w:ascii="Arial" w:eastAsia="Arial" w:hAnsi="Arial" w:cs="Arial"/>
          <w:sz w:val="22"/>
          <w:szCs w:val="22"/>
        </w:rPr>
      </w:pPr>
      <w:r w:rsidRPr="008216C5">
        <w:rPr>
          <w:rFonts w:ascii="Arial" w:eastAsia="Arial" w:hAnsi="Arial" w:cs="Arial"/>
          <w:sz w:val="22"/>
          <w:szCs w:val="22"/>
        </w:rPr>
        <w:t xml:space="preserve">Fin octobre, la société allemande de </w:t>
      </w:r>
      <w:r w:rsidR="00D467FE">
        <w:rPr>
          <w:rFonts w:ascii="Arial" w:eastAsia="Arial" w:hAnsi="Arial" w:cs="Arial"/>
          <w:sz w:val="22"/>
          <w:szCs w:val="22"/>
          <w:lang w:val="fr-FR"/>
        </w:rPr>
        <w:t>collecte</w:t>
      </w:r>
      <w:r w:rsidRPr="008216C5">
        <w:rPr>
          <w:rFonts w:ascii="Arial" w:eastAsia="Arial" w:hAnsi="Arial" w:cs="Arial"/>
          <w:sz w:val="22"/>
          <w:szCs w:val="22"/>
        </w:rPr>
        <w:t xml:space="preserve"> des droits d'exécution et d'octroi de licences (</w:t>
      </w:r>
      <w:hyperlink r:id="rId14" w:history="1">
        <w:r w:rsidRPr="008216C5">
          <w:rPr>
            <w:rStyle w:val="Lienhypertexte"/>
            <w:rFonts w:ascii="Arial" w:eastAsia="Arial" w:hAnsi="Arial" w:cs="Arial"/>
            <w:sz w:val="22"/>
            <w:szCs w:val="22"/>
          </w:rPr>
          <w:t>GEMA</w:t>
        </w:r>
      </w:hyperlink>
      <w:r w:rsidRPr="008216C5">
        <w:rPr>
          <w:rFonts w:ascii="Arial" w:eastAsia="Arial" w:hAnsi="Arial" w:cs="Arial"/>
          <w:sz w:val="22"/>
          <w:szCs w:val="22"/>
        </w:rPr>
        <w:t xml:space="preserve">) a publié une charte de l'IA, énonçant dix « principes éthiques et juridiques » auxquels elle souhaite que le secteur de l'IA - et les législateurs qui le </w:t>
      </w:r>
      <w:proofErr w:type="gramStart"/>
      <w:r w:rsidRPr="008216C5">
        <w:rPr>
          <w:rFonts w:ascii="Arial" w:eastAsia="Arial" w:hAnsi="Arial" w:cs="Arial"/>
          <w:sz w:val="22"/>
          <w:szCs w:val="22"/>
        </w:rPr>
        <w:lastRenderedPageBreak/>
        <w:t>réglementent</w:t>
      </w:r>
      <w:proofErr w:type="gramEnd"/>
      <w:r w:rsidRPr="008216C5">
        <w:rPr>
          <w:rFonts w:ascii="Arial" w:eastAsia="Arial" w:hAnsi="Arial" w:cs="Arial"/>
          <w:sz w:val="22"/>
          <w:szCs w:val="22"/>
        </w:rPr>
        <w:t xml:space="preserve"> - adhère. La charte a pour but de « faire réfléchir », tout en fournissant un cadre pour « une approche responsable de l'IA générative qui respecte et protège les droits des créateurs ». En outre, </w:t>
      </w:r>
      <w:hyperlink r:id="rId15" w:history="1">
        <w:r w:rsidRPr="008216C5">
          <w:rPr>
            <w:rStyle w:val="Lienhypertexte"/>
            <w:rFonts w:ascii="Arial" w:eastAsia="Arial" w:hAnsi="Arial" w:cs="Arial"/>
            <w:sz w:val="22"/>
            <w:szCs w:val="22"/>
          </w:rPr>
          <w:t>la GEMA</w:t>
        </w:r>
      </w:hyperlink>
      <w:r w:rsidR="00851050">
        <w:rPr>
          <w:rStyle w:val="Lienhypertexte"/>
          <w:rFonts w:ascii="Arial" w:eastAsia="Arial" w:hAnsi="Arial" w:cs="Arial"/>
          <w:sz w:val="22"/>
          <w:szCs w:val="22"/>
        </w:rPr>
        <w:t xml:space="preserve"> </w:t>
      </w:r>
      <w:r w:rsidR="00316BC6" w:rsidRPr="00316BC6">
        <w:rPr>
          <w:rFonts w:ascii="Arial" w:eastAsia="Arial" w:hAnsi="Arial" w:cs="Arial"/>
          <w:sz w:val="22"/>
          <w:szCs w:val="22"/>
        </w:rPr>
        <w:t>a introduit un modèle de licence pour les développeurs d'IA, ce qui en fait la première société de perceptio</w:t>
      </w:r>
      <w:r w:rsidR="00E537A4">
        <w:rPr>
          <w:rFonts w:ascii="Arial" w:eastAsia="Arial" w:hAnsi="Arial" w:cs="Arial"/>
          <w:sz w:val="22"/>
          <w:szCs w:val="22"/>
        </w:rPr>
        <w:t>n</w:t>
      </w:r>
      <w:r w:rsidR="00316BC6" w:rsidRPr="00316BC6">
        <w:rPr>
          <w:rFonts w:ascii="Arial" w:eastAsia="Arial" w:hAnsi="Arial" w:cs="Arial"/>
          <w:sz w:val="22"/>
          <w:szCs w:val="22"/>
        </w:rPr>
        <w:t xml:space="preserve"> à établir une politique basée sur l'octroi de licences pour l'utilisation de musique protégée par le droit d'auteur dans l'</w:t>
      </w:r>
      <w:r w:rsidR="00AF319D">
        <w:rPr>
          <w:rFonts w:ascii="Arial" w:eastAsia="Arial" w:hAnsi="Arial" w:cs="Arial"/>
          <w:sz w:val="22"/>
          <w:szCs w:val="22"/>
        </w:rPr>
        <w:t>entraînement</w:t>
      </w:r>
      <w:r w:rsidR="00316BC6" w:rsidRPr="00316BC6">
        <w:rPr>
          <w:rFonts w:ascii="Arial" w:eastAsia="Arial" w:hAnsi="Arial" w:cs="Arial"/>
          <w:sz w:val="22"/>
          <w:szCs w:val="22"/>
        </w:rPr>
        <w:t xml:space="preserve"> de</w:t>
      </w:r>
      <w:r w:rsidR="00AF319D">
        <w:rPr>
          <w:rFonts w:ascii="Arial" w:eastAsia="Arial" w:hAnsi="Arial" w:cs="Arial"/>
          <w:sz w:val="22"/>
          <w:szCs w:val="22"/>
        </w:rPr>
        <w:t>s systèmes</w:t>
      </w:r>
      <w:r w:rsidR="00316BC6" w:rsidRPr="00316BC6">
        <w:rPr>
          <w:rFonts w:ascii="Arial" w:eastAsia="Arial" w:hAnsi="Arial" w:cs="Arial"/>
          <w:sz w:val="22"/>
          <w:szCs w:val="22"/>
        </w:rPr>
        <w:t xml:space="preserve"> </w:t>
      </w:r>
      <w:r w:rsidR="00AF319D">
        <w:rPr>
          <w:rFonts w:ascii="Arial" w:eastAsia="Arial" w:hAnsi="Arial" w:cs="Arial"/>
          <w:sz w:val="22"/>
          <w:szCs w:val="22"/>
        </w:rPr>
        <w:t>d</w:t>
      </w:r>
      <w:r w:rsidR="00316BC6" w:rsidRPr="00316BC6">
        <w:rPr>
          <w:rFonts w:ascii="Arial" w:eastAsia="Arial" w:hAnsi="Arial" w:cs="Arial"/>
          <w:sz w:val="22"/>
          <w:szCs w:val="22"/>
        </w:rPr>
        <w:t>'IA.</w:t>
      </w:r>
      <w:r w:rsidRPr="008216C5">
        <w:rPr>
          <w:rFonts w:ascii="Arial" w:eastAsia="Arial" w:hAnsi="Arial" w:cs="Arial"/>
          <w:sz w:val="22"/>
          <w:szCs w:val="22"/>
        </w:rPr>
        <w:t xml:space="preserve">. Ce cadre s'appliquerait à tous les acteurs de l'IA générative actifs en </w:t>
      </w:r>
      <w:hyperlink r:id="rId16" w:history="1">
        <w:r w:rsidRPr="008216C5">
          <w:rPr>
            <w:rStyle w:val="Lienhypertexte"/>
            <w:rFonts w:ascii="Arial" w:eastAsia="Arial" w:hAnsi="Arial" w:cs="Arial"/>
            <w:sz w:val="22"/>
            <w:szCs w:val="22"/>
          </w:rPr>
          <w:t>Allemagne</w:t>
        </w:r>
      </w:hyperlink>
      <w:r w:rsidRPr="008216C5">
        <w:rPr>
          <w:rFonts w:ascii="Arial" w:eastAsia="Arial" w:hAnsi="Arial" w:cs="Arial"/>
          <w:sz w:val="22"/>
          <w:szCs w:val="22"/>
        </w:rPr>
        <w:t>, quels que soient le mode, le lieu et le moment de leur processus d</w:t>
      </w:r>
      <w:r w:rsidR="00AF319D">
        <w:rPr>
          <w:rFonts w:ascii="Arial" w:eastAsia="Arial" w:hAnsi="Arial" w:cs="Arial"/>
          <w:sz w:val="22"/>
          <w:szCs w:val="22"/>
        </w:rPr>
        <w:t>’entraînement</w:t>
      </w:r>
      <w:r w:rsidRPr="008216C5">
        <w:rPr>
          <w:rFonts w:ascii="Arial" w:eastAsia="Arial" w:hAnsi="Arial" w:cs="Arial"/>
          <w:sz w:val="22"/>
          <w:szCs w:val="22"/>
        </w:rPr>
        <w:t xml:space="preserve">, qui utilisent des œuvres musicales protégées à un moment ou à un autre. Tobias Holzmüller, </w:t>
      </w:r>
      <w:r w:rsidR="00C263A8">
        <w:rPr>
          <w:rFonts w:ascii="Arial" w:eastAsia="Arial" w:hAnsi="Arial" w:cs="Arial"/>
          <w:sz w:val="22"/>
          <w:szCs w:val="22"/>
        </w:rPr>
        <w:t xml:space="preserve">PDG </w:t>
      </w:r>
      <w:r w:rsidRPr="008216C5">
        <w:rPr>
          <w:rFonts w:ascii="Arial" w:eastAsia="Arial" w:hAnsi="Arial" w:cs="Arial"/>
          <w:sz w:val="22"/>
          <w:szCs w:val="22"/>
        </w:rPr>
        <w:t>de la société, a déclaré que « la créativité humaine est au centre</w:t>
      </w:r>
      <w:r w:rsidR="008A0D65">
        <w:rPr>
          <w:rFonts w:ascii="Arial" w:eastAsia="Arial" w:hAnsi="Arial" w:cs="Arial"/>
          <w:sz w:val="22"/>
          <w:szCs w:val="22"/>
        </w:rPr>
        <w:t xml:space="preserve"> du dispositif</w:t>
      </w:r>
      <w:r w:rsidRPr="008216C5">
        <w:rPr>
          <w:rFonts w:ascii="Arial" w:eastAsia="Arial" w:hAnsi="Arial" w:cs="Arial"/>
          <w:sz w:val="22"/>
          <w:szCs w:val="22"/>
        </w:rPr>
        <w:t xml:space="preserve"> et l'utilisation d'œuvres musicales créées par des personnes dans le contexte de l'IA générative doit être traitée de manière transparente et faire l'objet d'une rémunération équitable ». La charte évoque également les droits moraux, en particulier dans le contexte de la protection de la voix et de l'image des créateurs, un sujet qui a généralement été abordé dans le contexte des droits de publicité aux États-Unis. </w:t>
      </w:r>
    </w:p>
    <w:p w14:paraId="2137C45E" w14:textId="77777777" w:rsidR="003C302F" w:rsidRPr="003C302F" w:rsidRDefault="003C302F" w:rsidP="003C302F">
      <w:pPr>
        <w:spacing w:before="288" w:after="288" w:line="276" w:lineRule="auto"/>
        <w:ind w:left="426" w:right="714"/>
        <w:jc w:val="both"/>
        <w:rPr>
          <w:rFonts w:ascii="Arial" w:eastAsia="Arial" w:hAnsi="Arial" w:cs="Arial"/>
          <w:sz w:val="22"/>
          <w:szCs w:val="22"/>
        </w:rPr>
      </w:pPr>
      <w:r w:rsidRPr="003C302F">
        <w:rPr>
          <w:rFonts w:ascii="Arial" w:eastAsia="Arial" w:hAnsi="Arial" w:cs="Arial"/>
          <w:i/>
          <w:iCs/>
          <w:sz w:val="22"/>
          <w:szCs w:val="22"/>
        </w:rPr>
        <w:t>Australie :</w:t>
      </w:r>
      <w:r w:rsidRPr="003C302F">
        <w:rPr>
          <w:rFonts w:ascii="Arial" w:eastAsia="Arial" w:hAnsi="Arial" w:cs="Arial"/>
          <w:sz w:val="22"/>
          <w:szCs w:val="22"/>
        </w:rPr>
        <w:t xml:space="preserve"> </w:t>
      </w:r>
      <w:r w:rsidRPr="003C302F">
        <w:rPr>
          <w:rFonts w:ascii="Arial" w:eastAsia="Arial" w:hAnsi="Arial" w:cs="Arial"/>
          <w:i/>
          <w:iCs/>
          <w:sz w:val="22"/>
          <w:szCs w:val="22"/>
        </w:rPr>
        <w:t>Les exigences en matière de contenu local suspendues</w:t>
      </w:r>
    </w:p>
    <w:p w14:paraId="7375214A" w14:textId="06CD441D" w:rsidR="003C302F" w:rsidRPr="003C302F" w:rsidRDefault="003C302F" w:rsidP="003C302F">
      <w:pPr>
        <w:spacing w:before="288" w:after="288" w:line="276" w:lineRule="auto"/>
        <w:ind w:left="426" w:right="714"/>
        <w:jc w:val="both"/>
        <w:rPr>
          <w:rFonts w:ascii="Arial" w:eastAsia="Arial" w:hAnsi="Arial" w:cs="Arial"/>
          <w:sz w:val="22"/>
          <w:szCs w:val="22"/>
        </w:rPr>
      </w:pPr>
      <w:r w:rsidRPr="317396CC">
        <w:rPr>
          <w:rFonts w:ascii="Arial" w:eastAsia="Arial" w:hAnsi="Arial" w:cs="Arial"/>
          <w:sz w:val="22"/>
          <w:szCs w:val="22"/>
        </w:rPr>
        <w:t>Selon l'</w:t>
      </w:r>
      <w:hyperlink r:id="rId17">
        <w:r w:rsidRPr="317396CC">
          <w:rPr>
            <w:rStyle w:val="Lienhypertexte"/>
            <w:rFonts w:ascii="Arial" w:eastAsia="Arial" w:hAnsi="Arial" w:cs="Arial"/>
            <w:sz w:val="22"/>
            <w:szCs w:val="22"/>
          </w:rPr>
          <w:t>Australian Broadcasting Corporation</w:t>
        </w:r>
      </w:hyperlink>
      <w:r w:rsidRPr="317396CC">
        <w:rPr>
          <w:rFonts w:ascii="Arial" w:eastAsia="Arial" w:hAnsi="Arial" w:cs="Arial"/>
          <w:sz w:val="22"/>
          <w:szCs w:val="22"/>
        </w:rPr>
        <w:t>, le gouvernement fédéral a discrètement reporté son projet d'introduire des exigences en matière de contenu local pour les principales plateformes de diffusion en continu, sans indiquer quand</w:t>
      </w:r>
      <w:bookmarkStart w:id="0" w:name="_GoBack"/>
      <w:bookmarkEnd w:id="0"/>
      <w:r w:rsidRPr="317396CC">
        <w:rPr>
          <w:rFonts w:ascii="Arial" w:eastAsia="Arial" w:hAnsi="Arial" w:cs="Arial"/>
          <w:sz w:val="22"/>
          <w:szCs w:val="22"/>
        </w:rPr>
        <w:t xml:space="preserve"> il pourrait reprendre ses travaux sur cette politique. Les quotas de contenu local étaient une mesure clé de la politique </w:t>
      </w:r>
      <w:r w:rsidR="00B2469F" w:rsidRPr="317396CC">
        <w:rPr>
          <w:rFonts w:ascii="Arial" w:eastAsia="Arial" w:hAnsi="Arial" w:cs="Arial"/>
          <w:sz w:val="22"/>
          <w:szCs w:val="22"/>
          <w:lang w:val="fr-FR"/>
        </w:rPr>
        <w:t>culturelle</w:t>
      </w:r>
      <w:r w:rsidRPr="317396CC">
        <w:rPr>
          <w:rFonts w:ascii="Arial" w:eastAsia="Arial" w:hAnsi="Arial" w:cs="Arial"/>
          <w:sz w:val="22"/>
          <w:szCs w:val="22"/>
        </w:rPr>
        <w:t xml:space="preserve"> du parti travailliste. Cependant, les inquiétudes concernant l'interaction de cette politique avec l'accord de libre-échange entre l'Australie et les États-Unis sont pointées du doigt comme une préoccupation majeure. Il convient de rappeler qu'en janvier 2023 le ministre des Arts </w:t>
      </w:r>
      <w:hyperlink r:id="rId18">
        <w:r w:rsidRPr="317396CC">
          <w:rPr>
            <w:rStyle w:val="Lienhypertexte"/>
            <w:rFonts w:ascii="Arial" w:eastAsia="Arial" w:hAnsi="Arial" w:cs="Arial"/>
            <w:sz w:val="22"/>
            <w:szCs w:val="22"/>
          </w:rPr>
          <w:t>Tony Burke</w:t>
        </w:r>
      </w:hyperlink>
      <w:r w:rsidRPr="317396CC">
        <w:rPr>
          <w:rFonts w:ascii="Arial" w:eastAsia="Arial" w:hAnsi="Arial" w:cs="Arial"/>
          <w:sz w:val="22"/>
          <w:szCs w:val="22"/>
        </w:rPr>
        <w:t xml:space="preserve"> a déclaré que la législation relative aux </w:t>
      </w:r>
      <w:hyperlink r:id="rId19">
        <w:r w:rsidRPr="317396CC">
          <w:rPr>
            <w:rStyle w:val="Lienhypertexte"/>
            <w:rFonts w:ascii="Arial" w:eastAsia="Arial" w:hAnsi="Arial" w:cs="Arial"/>
            <w:sz w:val="22"/>
            <w:szCs w:val="22"/>
          </w:rPr>
          <w:t>quotas</w:t>
        </w:r>
      </w:hyperlink>
      <w:r w:rsidRPr="317396CC">
        <w:rPr>
          <w:rFonts w:ascii="Arial" w:eastAsia="Arial" w:hAnsi="Arial" w:cs="Arial"/>
          <w:sz w:val="22"/>
          <w:szCs w:val="22"/>
        </w:rPr>
        <w:t xml:space="preserve"> locaux sur les plateformes de streaming </w:t>
      </w:r>
      <w:r w:rsidR="00EC2E8C" w:rsidRPr="317396CC">
        <w:rPr>
          <w:rFonts w:ascii="Arial" w:eastAsia="Arial" w:hAnsi="Arial" w:cs="Arial"/>
          <w:sz w:val="22"/>
          <w:szCs w:val="22"/>
        </w:rPr>
        <w:t xml:space="preserve">devait entrer </w:t>
      </w:r>
      <w:r w:rsidR="00B2469F" w:rsidRPr="317396CC">
        <w:rPr>
          <w:rFonts w:ascii="Arial" w:eastAsia="Arial" w:hAnsi="Arial" w:cs="Arial"/>
          <w:sz w:val="22"/>
          <w:szCs w:val="22"/>
          <w:lang w:val="fr-FR"/>
        </w:rPr>
        <w:t>en vigueur le 1</w:t>
      </w:r>
      <w:r w:rsidR="00B2469F" w:rsidRPr="317396CC">
        <w:rPr>
          <w:rFonts w:ascii="Arial" w:eastAsia="Arial" w:hAnsi="Arial" w:cs="Arial"/>
          <w:sz w:val="22"/>
          <w:szCs w:val="22"/>
          <w:vertAlign w:val="superscript"/>
          <w:lang w:val="fr-FR"/>
        </w:rPr>
        <w:t>er</w:t>
      </w:r>
      <w:r w:rsidR="00B2469F" w:rsidRPr="317396CC">
        <w:rPr>
          <w:rFonts w:ascii="Arial" w:eastAsia="Arial" w:hAnsi="Arial" w:cs="Arial"/>
          <w:sz w:val="22"/>
          <w:szCs w:val="22"/>
          <w:lang w:val="fr-FR"/>
        </w:rPr>
        <w:t xml:space="preserve"> juillet 2024</w:t>
      </w:r>
      <w:r w:rsidRPr="317396CC">
        <w:rPr>
          <w:rFonts w:ascii="Arial" w:eastAsia="Arial" w:hAnsi="Arial" w:cs="Arial"/>
          <w:sz w:val="22"/>
          <w:szCs w:val="22"/>
        </w:rPr>
        <w:t xml:space="preserve">. À ce jour, cette échéance est largement dépassée. En ce sens, les producteurs </w:t>
      </w:r>
      <w:r w:rsidR="24992CAE" w:rsidRPr="317396CC">
        <w:rPr>
          <w:rFonts w:ascii="Arial" w:eastAsia="Arial" w:hAnsi="Arial" w:cs="Arial"/>
          <w:sz w:val="22"/>
          <w:szCs w:val="22"/>
        </w:rPr>
        <w:t>audiovisuels</w:t>
      </w:r>
      <w:r w:rsidR="00851050">
        <w:rPr>
          <w:rFonts w:ascii="Arial" w:eastAsia="Arial" w:hAnsi="Arial" w:cs="Arial"/>
          <w:sz w:val="22"/>
          <w:szCs w:val="22"/>
        </w:rPr>
        <w:t xml:space="preserve"> </w:t>
      </w:r>
      <w:r w:rsidRPr="317396CC">
        <w:rPr>
          <w:rFonts w:ascii="Arial" w:eastAsia="Arial" w:hAnsi="Arial" w:cs="Arial"/>
          <w:sz w:val="22"/>
          <w:szCs w:val="22"/>
        </w:rPr>
        <w:t>australiens ressentent une frustration croissante, car ils considèrent que l'incertitude entourant la réglementation contribue à ce qu'ils perçoivent comme une « chute libre » des niveaux de commande locale par les diffuseurs internationaux.</w:t>
      </w:r>
    </w:p>
    <w:p w14:paraId="2C44BD29" w14:textId="52F659E7" w:rsidR="00B8661C" w:rsidRPr="00F64DFB" w:rsidRDefault="00B8661C" w:rsidP="00F64DFB">
      <w:pPr>
        <w:spacing w:before="288" w:after="288" w:line="276" w:lineRule="auto"/>
        <w:ind w:left="426" w:right="714"/>
        <w:jc w:val="both"/>
        <w:rPr>
          <w:rFonts w:ascii="Arial" w:eastAsia="Arial" w:hAnsi="Arial" w:cs="Arial"/>
          <w:iCs/>
          <w:sz w:val="22"/>
          <w:szCs w:val="22"/>
        </w:rPr>
      </w:pPr>
      <w:r w:rsidRPr="00F64DFB">
        <w:rPr>
          <w:rFonts w:ascii="Arial" w:eastAsia="Arial" w:hAnsi="Arial" w:cs="Arial"/>
          <w:b/>
          <w:bCs/>
          <w:sz w:val="22"/>
          <w:szCs w:val="22"/>
        </w:rPr>
        <w:t>Activités mondiales des plateformes en ligne</w:t>
      </w:r>
    </w:p>
    <w:p w14:paraId="75993402" w14:textId="7C8930CE" w:rsidR="002F09D1" w:rsidRDefault="002F09D1" w:rsidP="002F09D1">
      <w:pPr>
        <w:spacing w:before="288" w:after="288" w:line="276" w:lineRule="auto"/>
        <w:ind w:left="426" w:right="714"/>
        <w:jc w:val="both"/>
        <w:rPr>
          <w:rFonts w:ascii="Arial" w:eastAsia="Arial" w:hAnsi="Arial" w:cs="Arial"/>
          <w:i/>
          <w:iCs/>
          <w:sz w:val="22"/>
          <w:szCs w:val="22"/>
        </w:rPr>
      </w:pPr>
      <w:r w:rsidRPr="002F09D1">
        <w:rPr>
          <w:rFonts w:ascii="Arial" w:eastAsia="Arial" w:hAnsi="Arial" w:cs="Arial"/>
          <w:i/>
          <w:iCs/>
          <w:sz w:val="22"/>
          <w:szCs w:val="22"/>
        </w:rPr>
        <w:t xml:space="preserve">Nouveaux plans </w:t>
      </w:r>
      <w:r w:rsidR="00353720">
        <w:rPr>
          <w:rFonts w:ascii="Arial" w:eastAsia="Arial" w:hAnsi="Arial" w:cs="Arial"/>
          <w:i/>
          <w:iCs/>
          <w:sz w:val="22"/>
          <w:szCs w:val="22"/>
        </w:rPr>
        <w:t xml:space="preserve">d’affaires </w:t>
      </w:r>
      <w:r w:rsidRPr="002F09D1">
        <w:rPr>
          <w:rFonts w:ascii="Arial" w:eastAsia="Arial" w:hAnsi="Arial" w:cs="Arial"/>
          <w:i/>
          <w:iCs/>
          <w:sz w:val="22"/>
          <w:szCs w:val="22"/>
        </w:rPr>
        <w:t xml:space="preserve">et </w:t>
      </w:r>
      <w:r w:rsidR="00AD3275">
        <w:rPr>
          <w:rFonts w:ascii="Arial" w:eastAsia="Arial" w:hAnsi="Arial" w:cs="Arial"/>
          <w:i/>
          <w:iCs/>
          <w:sz w:val="22"/>
          <w:szCs w:val="22"/>
        </w:rPr>
        <w:t>expansion géographique</w:t>
      </w:r>
      <w:r w:rsidRPr="002F09D1">
        <w:rPr>
          <w:rFonts w:ascii="Arial" w:eastAsia="Arial" w:hAnsi="Arial" w:cs="Arial"/>
          <w:i/>
          <w:iCs/>
          <w:sz w:val="22"/>
          <w:szCs w:val="22"/>
        </w:rPr>
        <w:t xml:space="preserve"> </w:t>
      </w:r>
    </w:p>
    <w:p w14:paraId="7C73D169" w14:textId="0BBAC928" w:rsidR="00094007" w:rsidRDefault="00094007" w:rsidP="00094007">
      <w:pPr>
        <w:spacing w:before="288" w:after="288" w:line="276" w:lineRule="auto"/>
        <w:ind w:left="426" w:right="714"/>
        <w:jc w:val="both"/>
        <w:rPr>
          <w:rFonts w:ascii="Arial" w:eastAsia="Arial" w:hAnsi="Arial" w:cs="Arial"/>
          <w:sz w:val="22"/>
          <w:szCs w:val="22"/>
        </w:rPr>
      </w:pPr>
      <w:r w:rsidRPr="317396CC">
        <w:rPr>
          <w:rFonts w:ascii="Arial" w:eastAsia="Arial" w:hAnsi="Arial" w:cs="Arial"/>
          <w:sz w:val="22"/>
          <w:szCs w:val="22"/>
        </w:rPr>
        <w:t xml:space="preserve">Mi-octobre, organisée par le </w:t>
      </w:r>
      <w:r w:rsidR="002D58DC" w:rsidRPr="317396CC">
        <w:rPr>
          <w:rFonts w:ascii="Arial" w:eastAsia="Arial" w:hAnsi="Arial" w:cs="Arial"/>
          <w:sz w:val="22"/>
          <w:szCs w:val="22"/>
        </w:rPr>
        <w:t>Centre national du cinéma et de l'image animée</w:t>
      </w:r>
      <w:r w:rsidRPr="317396CC">
        <w:rPr>
          <w:rFonts w:ascii="Arial" w:eastAsia="Arial" w:hAnsi="Arial" w:cs="Arial"/>
          <w:sz w:val="22"/>
          <w:szCs w:val="22"/>
        </w:rPr>
        <w:t xml:space="preserve">, </w:t>
      </w:r>
      <w:hyperlink r:id="rId20">
        <w:r w:rsidRPr="317396CC">
          <w:rPr>
            <w:rStyle w:val="Lienhypertexte"/>
            <w:rFonts w:ascii="Arial" w:eastAsia="Arial" w:hAnsi="Arial" w:cs="Arial"/>
            <w:sz w:val="22"/>
            <w:szCs w:val="22"/>
          </w:rPr>
          <w:t>Unifrance</w:t>
        </w:r>
      </w:hyperlink>
      <w:r w:rsidRPr="317396CC">
        <w:rPr>
          <w:rFonts w:ascii="Arial" w:eastAsia="Arial" w:hAnsi="Arial" w:cs="Arial"/>
          <w:sz w:val="22"/>
          <w:szCs w:val="22"/>
        </w:rPr>
        <w:t xml:space="preserve"> et l'Association</w:t>
      </w:r>
      <w:r w:rsidR="008C5DBD" w:rsidRPr="317396CC">
        <w:rPr>
          <w:rFonts w:ascii="Arial" w:eastAsia="Arial" w:hAnsi="Arial" w:cs="Arial"/>
          <w:sz w:val="22"/>
          <w:szCs w:val="22"/>
          <w:lang w:val="fr-FR"/>
        </w:rPr>
        <w:t xml:space="preserve"> française</w:t>
      </w:r>
      <w:r w:rsidRPr="317396CC">
        <w:rPr>
          <w:rFonts w:ascii="Arial" w:eastAsia="Arial" w:hAnsi="Arial" w:cs="Arial"/>
          <w:sz w:val="22"/>
          <w:szCs w:val="22"/>
        </w:rPr>
        <w:t xml:space="preserve"> des exportateurs de films, une </w:t>
      </w:r>
      <w:hyperlink r:id="rId21">
        <w:r w:rsidRPr="317396CC">
          <w:rPr>
            <w:rStyle w:val="Lienhypertexte"/>
            <w:rFonts w:ascii="Arial" w:eastAsia="Arial" w:hAnsi="Arial" w:cs="Arial"/>
            <w:sz w:val="22"/>
            <w:szCs w:val="22"/>
          </w:rPr>
          <w:t>conférence de presse</w:t>
        </w:r>
      </w:hyperlink>
      <w:r w:rsidRPr="317396CC">
        <w:rPr>
          <w:rFonts w:ascii="Arial" w:eastAsia="Arial" w:hAnsi="Arial" w:cs="Arial"/>
          <w:sz w:val="22"/>
          <w:szCs w:val="22"/>
        </w:rPr>
        <w:t xml:space="preserve"> a dévoilé les grandes tendances de l'exportation des films français en 2023. Selon Anne-Sophie Martel, « le film doit cocher plusieurs cases en termes de casting, de réalisateur, de thème, de sélection en festival, de récompense, etc. pour faciliter la communication. Les acquisitions sur un coup de tête existent encore, mais de </w:t>
      </w:r>
      <w:r w:rsidRPr="317396CC">
        <w:rPr>
          <w:rFonts w:ascii="Arial" w:eastAsia="Arial" w:hAnsi="Arial" w:cs="Arial"/>
          <w:sz w:val="22"/>
          <w:szCs w:val="22"/>
        </w:rPr>
        <w:lastRenderedPageBreak/>
        <w:t xml:space="preserve">manière beaucoup plus réfléchie. Et les plateformes </w:t>
      </w:r>
      <w:r w:rsidR="3FA77FD5" w:rsidRPr="317396CC">
        <w:rPr>
          <w:rFonts w:ascii="Arial" w:eastAsia="Arial" w:hAnsi="Arial" w:cs="Arial"/>
          <w:sz w:val="22"/>
          <w:szCs w:val="22"/>
        </w:rPr>
        <w:t>(</w:t>
      </w:r>
      <w:r w:rsidRPr="317396CC">
        <w:rPr>
          <w:rFonts w:ascii="Arial" w:eastAsia="Arial" w:hAnsi="Arial" w:cs="Arial"/>
          <w:sz w:val="22"/>
          <w:szCs w:val="22"/>
        </w:rPr>
        <w:t xml:space="preserve">de </w:t>
      </w:r>
      <w:r w:rsidR="00BB671B" w:rsidRPr="317396CC">
        <w:rPr>
          <w:rFonts w:ascii="Arial" w:eastAsia="Arial" w:hAnsi="Arial" w:cs="Arial"/>
          <w:sz w:val="22"/>
          <w:szCs w:val="22"/>
        </w:rPr>
        <w:t>vidéo</w:t>
      </w:r>
      <w:r w:rsidR="00C4623D" w:rsidRPr="317396CC">
        <w:rPr>
          <w:rFonts w:ascii="Arial" w:eastAsia="Arial" w:hAnsi="Arial" w:cs="Arial"/>
          <w:sz w:val="22"/>
          <w:szCs w:val="22"/>
        </w:rPr>
        <w:t xml:space="preserve"> </w:t>
      </w:r>
      <w:r w:rsidR="00EC1925" w:rsidRPr="317396CC">
        <w:rPr>
          <w:rFonts w:ascii="Arial" w:eastAsia="Arial" w:hAnsi="Arial" w:cs="Arial"/>
          <w:sz w:val="22"/>
          <w:szCs w:val="22"/>
        </w:rPr>
        <w:t>à</w:t>
      </w:r>
      <w:r w:rsidR="00C4623D" w:rsidRPr="317396CC">
        <w:rPr>
          <w:rFonts w:ascii="Arial" w:eastAsia="Arial" w:hAnsi="Arial" w:cs="Arial"/>
          <w:sz w:val="22"/>
          <w:szCs w:val="22"/>
        </w:rPr>
        <w:t xml:space="preserve"> </w:t>
      </w:r>
      <w:r w:rsidR="00EC1925" w:rsidRPr="317396CC">
        <w:rPr>
          <w:rFonts w:ascii="Arial" w:eastAsia="Arial" w:hAnsi="Arial" w:cs="Arial"/>
          <w:sz w:val="22"/>
          <w:szCs w:val="22"/>
        </w:rPr>
        <w:t>la</w:t>
      </w:r>
      <w:r w:rsidR="00C4623D" w:rsidRPr="317396CC">
        <w:rPr>
          <w:rFonts w:ascii="Arial" w:eastAsia="Arial" w:hAnsi="Arial" w:cs="Arial"/>
          <w:sz w:val="22"/>
          <w:szCs w:val="22"/>
        </w:rPr>
        <w:t xml:space="preserve"> </w:t>
      </w:r>
      <w:r w:rsidR="00EC1925" w:rsidRPr="317396CC">
        <w:rPr>
          <w:rFonts w:ascii="Arial" w:eastAsia="Arial" w:hAnsi="Arial" w:cs="Arial"/>
          <w:sz w:val="22"/>
          <w:szCs w:val="22"/>
        </w:rPr>
        <w:t>demande</w:t>
      </w:r>
      <w:r w:rsidR="00373543" w:rsidRPr="317396CC">
        <w:rPr>
          <w:rFonts w:ascii="Arial" w:eastAsia="Arial" w:hAnsi="Arial" w:cs="Arial"/>
          <w:sz w:val="22"/>
          <w:szCs w:val="22"/>
        </w:rPr>
        <w:t>)</w:t>
      </w:r>
      <w:r w:rsidR="00EC1925" w:rsidRPr="317396CC">
        <w:rPr>
          <w:rFonts w:ascii="Arial" w:eastAsia="Arial" w:hAnsi="Arial" w:cs="Arial"/>
          <w:sz w:val="22"/>
          <w:szCs w:val="22"/>
        </w:rPr>
        <w:t xml:space="preserve"> </w:t>
      </w:r>
      <w:r w:rsidRPr="317396CC">
        <w:rPr>
          <w:rFonts w:ascii="Arial" w:eastAsia="Arial" w:hAnsi="Arial" w:cs="Arial"/>
          <w:sz w:val="22"/>
          <w:szCs w:val="22"/>
        </w:rPr>
        <w:t xml:space="preserve">achètent moins ». Le chiffre d'affaires global des agents français des ventes internationales s'élève à </w:t>
      </w:r>
      <w:hyperlink r:id="rId22">
        <w:r w:rsidRPr="317396CC">
          <w:rPr>
            <w:rStyle w:val="Lienhypertexte"/>
            <w:rFonts w:ascii="Arial" w:eastAsia="Arial" w:hAnsi="Arial" w:cs="Arial"/>
            <w:sz w:val="22"/>
            <w:szCs w:val="22"/>
          </w:rPr>
          <w:t>127</w:t>
        </w:r>
      </w:hyperlink>
      <w:r w:rsidRPr="317396CC">
        <w:rPr>
          <w:rFonts w:ascii="Arial" w:eastAsia="Arial" w:hAnsi="Arial" w:cs="Arial"/>
          <w:sz w:val="22"/>
          <w:szCs w:val="22"/>
        </w:rPr>
        <w:t xml:space="preserve"> millions d'euros en 2023, soit 6% de plus que l'année précédente. Cette reprise des ventes internationales de films français - qui correspond à l'amélioration de la santé des salles de cinéma dans le monde post-pandémique - est marquée par une hausse de 10% des ventes de droits combinés. Cependant, les droits</w:t>
      </w:r>
      <w:r w:rsidR="00086226" w:rsidRPr="317396CC">
        <w:rPr>
          <w:rFonts w:ascii="Arial" w:eastAsia="Arial" w:hAnsi="Arial" w:cs="Arial"/>
          <w:sz w:val="22"/>
          <w:szCs w:val="22"/>
          <w:lang w:val="fr-FR"/>
        </w:rPr>
        <w:t xml:space="preserve"> de</w:t>
      </w:r>
      <w:r w:rsidRPr="317396CC">
        <w:rPr>
          <w:rFonts w:ascii="Arial" w:eastAsia="Arial" w:hAnsi="Arial" w:cs="Arial"/>
          <w:sz w:val="22"/>
          <w:szCs w:val="22"/>
        </w:rPr>
        <w:t xml:space="preserve"> SVOD (vidéo à la demande par abonnement) ont diminué de 12,4% par rapport à 2022 et les droits combinés délinéarisés ont chuté de 67%. En termes de régions concernées par l'exportation des films français, l'Europe de l'Ouest représente 47,7% des recettes des ventes de films français dans le monde en 2023, suivie de l'Europe centrale et orientale et de l'Amérique du Nord. </w:t>
      </w:r>
    </w:p>
    <w:p w14:paraId="16377856" w14:textId="3E2B8130" w:rsidR="00094007" w:rsidRPr="00094007" w:rsidRDefault="00094007" w:rsidP="00094007">
      <w:pPr>
        <w:spacing w:before="288" w:after="288" w:line="276" w:lineRule="auto"/>
        <w:ind w:left="426" w:right="714"/>
        <w:jc w:val="both"/>
        <w:rPr>
          <w:rFonts w:ascii="Arial" w:eastAsia="Arial" w:hAnsi="Arial" w:cs="Arial"/>
          <w:sz w:val="22"/>
          <w:szCs w:val="22"/>
        </w:rPr>
      </w:pPr>
      <w:r w:rsidRPr="00094007">
        <w:rPr>
          <w:rFonts w:ascii="Arial" w:eastAsia="Arial" w:hAnsi="Arial" w:cs="Arial"/>
          <w:sz w:val="22"/>
          <w:szCs w:val="22"/>
        </w:rPr>
        <w:t xml:space="preserve">Selon </w:t>
      </w:r>
      <w:hyperlink r:id="rId23" w:history="1">
        <w:r w:rsidRPr="00094007">
          <w:rPr>
            <w:rStyle w:val="Lienhypertexte"/>
            <w:rFonts w:ascii="Arial" w:eastAsia="Arial" w:hAnsi="Arial" w:cs="Arial"/>
            <w:sz w:val="22"/>
            <w:szCs w:val="22"/>
          </w:rPr>
          <w:t>Variety</w:t>
        </w:r>
      </w:hyperlink>
      <w:r w:rsidRPr="00094007">
        <w:rPr>
          <w:rFonts w:ascii="Arial" w:eastAsia="Arial" w:hAnsi="Arial" w:cs="Arial"/>
          <w:sz w:val="22"/>
          <w:szCs w:val="22"/>
        </w:rPr>
        <w:t xml:space="preserve">, un nouveau rapport dévoilé par l'organisme espagnol de commerce et d'investissement ICEX et l'organisme d'analyse du divertissement Parrot Analytics a montré que le contenu d'origine espagnole a généré un revenu mondial estimé à 5,1 milliards </w:t>
      </w:r>
      <w:r w:rsidR="00086226">
        <w:rPr>
          <w:rFonts w:ascii="Arial" w:eastAsia="Arial" w:hAnsi="Arial" w:cs="Arial"/>
          <w:sz w:val="22"/>
          <w:szCs w:val="22"/>
          <w:lang w:val="fr-FR"/>
        </w:rPr>
        <w:t>USD</w:t>
      </w:r>
      <w:r w:rsidRPr="00094007">
        <w:rPr>
          <w:rFonts w:ascii="Arial" w:eastAsia="Arial" w:hAnsi="Arial" w:cs="Arial"/>
          <w:sz w:val="22"/>
          <w:szCs w:val="22"/>
        </w:rPr>
        <w:t xml:space="preserve"> en </w:t>
      </w:r>
      <w:r w:rsidR="00086226">
        <w:rPr>
          <w:rFonts w:ascii="Arial" w:eastAsia="Arial" w:hAnsi="Arial" w:cs="Arial"/>
          <w:sz w:val="22"/>
          <w:szCs w:val="22"/>
          <w:lang w:val="fr-FR"/>
        </w:rPr>
        <w:t>diffusion en continu</w:t>
      </w:r>
      <w:r w:rsidRPr="00094007">
        <w:rPr>
          <w:rFonts w:ascii="Arial" w:eastAsia="Arial" w:hAnsi="Arial" w:cs="Arial"/>
          <w:sz w:val="22"/>
          <w:szCs w:val="22"/>
        </w:rPr>
        <w:t xml:space="preserve"> au cours des quatre dernières années. En 2024, </w:t>
      </w:r>
      <w:r w:rsidR="005975AC">
        <w:rPr>
          <w:rFonts w:ascii="Arial" w:eastAsia="Arial" w:hAnsi="Arial" w:cs="Arial"/>
          <w:sz w:val="22"/>
          <w:szCs w:val="22"/>
        </w:rPr>
        <w:t>« </w:t>
      </w:r>
      <w:r w:rsidRPr="00094007">
        <w:rPr>
          <w:rFonts w:ascii="Arial" w:eastAsia="Arial" w:hAnsi="Arial" w:cs="Arial"/>
          <w:sz w:val="22"/>
          <w:szCs w:val="22"/>
        </w:rPr>
        <w:t>le contenu espagnol devrait générer 1,4 milliard de dollars de recettes mondiales, ce qui reflète une forte demande dans les principales régions et confirme la domination du pays sur le marché du contenu non anglophone</w:t>
      </w:r>
      <w:r w:rsidR="005975AC">
        <w:rPr>
          <w:rFonts w:ascii="Arial" w:eastAsia="Arial" w:hAnsi="Arial" w:cs="Arial"/>
          <w:sz w:val="22"/>
          <w:szCs w:val="22"/>
        </w:rPr>
        <w:t> »</w:t>
      </w:r>
      <w:r w:rsidRPr="00094007">
        <w:rPr>
          <w:rFonts w:ascii="Arial" w:eastAsia="Arial" w:hAnsi="Arial" w:cs="Arial"/>
          <w:sz w:val="22"/>
          <w:szCs w:val="22"/>
        </w:rPr>
        <w:t>.</w:t>
      </w:r>
    </w:p>
    <w:p w14:paraId="69102A85" w14:textId="4CE58125" w:rsidR="00094007" w:rsidRDefault="00094007" w:rsidP="00094007">
      <w:pPr>
        <w:spacing w:before="288" w:after="288" w:line="276" w:lineRule="auto"/>
        <w:ind w:left="426" w:right="714"/>
        <w:jc w:val="both"/>
        <w:rPr>
          <w:rFonts w:ascii="Arial" w:eastAsia="Arial" w:hAnsi="Arial" w:cs="Arial"/>
          <w:sz w:val="22"/>
          <w:szCs w:val="22"/>
        </w:rPr>
      </w:pPr>
      <w:r w:rsidRPr="00094007">
        <w:rPr>
          <w:rFonts w:ascii="Arial" w:eastAsia="Arial" w:hAnsi="Arial" w:cs="Arial"/>
          <w:sz w:val="22"/>
          <w:szCs w:val="22"/>
        </w:rPr>
        <w:t>En outre, depuis son lancement au début de l'année</w:t>
      </w:r>
      <w:r w:rsidR="00BD2F05">
        <w:rPr>
          <w:rFonts w:ascii="Arial" w:eastAsia="Arial" w:hAnsi="Arial" w:cs="Arial"/>
          <w:sz w:val="22"/>
          <w:szCs w:val="22"/>
          <w:lang w:val="fr-FR"/>
        </w:rPr>
        <w:t xml:space="preserve"> de</w:t>
      </w:r>
      <w:r w:rsidRPr="00094007">
        <w:rPr>
          <w:rFonts w:ascii="Arial" w:eastAsia="Arial" w:hAnsi="Arial" w:cs="Arial"/>
          <w:sz w:val="22"/>
          <w:szCs w:val="22"/>
        </w:rPr>
        <w:t xml:space="preserve"> 2024, </w:t>
      </w:r>
      <w:hyperlink r:id="rId24" w:history="1">
        <w:r w:rsidRPr="00094007">
          <w:rPr>
            <w:rStyle w:val="Lienhypertexte"/>
            <w:rFonts w:ascii="Arial" w:eastAsia="Arial" w:hAnsi="Arial" w:cs="Arial"/>
            <w:sz w:val="22"/>
            <w:szCs w:val="22"/>
          </w:rPr>
          <w:t>TF1+</w:t>
        </w:r>
      </w:hyperlink>
      <w:r w:rsidRPr="00094007">
        <w:rPr>
          <w:rFonts w:ascii="Arial" w:eastAsia="Arial" w:hAnsi="Arial" w:cs="Arial"/>
          <w:sz w:val="22"/>
          <w:szCs w:val="22"/>
        </w:rPr>
        <w:t xml:space="preserve">, le service de streaming financé par la publicité de la première chaîne commerciale française TF1, a presque doublé sa réserve de contenu grâce à des accords d'agrégation et a augmenté ses recettes publicitaires numériques d'environ 40%. Le service a récemment signé </w:t>
      </w:r>
      <w:r w:rsidR="005975AC">
        <w:rPr>
          <w:rFonts w:ascii="Arial" w:eastAsia="Arial" w:hAnsi="Arial" w:cs="Arial"/>
          <w:sz w:val="22"/>
          <w:szCs w:val="22"/>
        </w:rPr>
        <w:t>« </w:t>
      </w:r>
      <w:r w:rsidRPr="00094007">
        <w:rPr>
          <w:rFonts w:ascii="Arial" w:eastAsia="Arial" w:hAnsi="Arial" w:cs="Arial"/>
          <w:sz w:val="22"/>
          <w:szCs w:val="22"/>
        </w:rPr>
        <w:t>des partenariats avec le radiodiffuseur public franco-allemand Arte et A&amp;E Television Network, faisant passer le pipeline de contenus de TF1+ de 15 000 heures au lancement à 25 000 heures aujourd'hu</w:t>
      </w:r>
      <w:r w:rsidR="00246042">
        <w:rPr>
          <w:rFonts w:ascii="Arial" w:eastAsia="Arial" w:hAnsi="Arial" w:cs="Arial"/>
          <w:sz w:val="22"/>
          <w:szCs w:val="22"/>
        </w:rPr>
        <w:t>i</w:t>
      </w:r>
      <w:r w:rsidR="005975AC">
        <w:rPr>
          <w:rFonts w:ascii="Arial" w:eastAsia="Arial" w:hAnsi="Arial" w:cs="Arial"/>
          <w:sz w:val="22"/>
          <w:szCs w:val="22"/>
        </w:rPr>
        <w:t> »</w:t>
      </w:r>
      <w:r w:rsidRPr="00094007">
        <w:rPr>
          <w:rFonts w:ascii="Arial" w:eastAsia="Arial" w:hAnsi="Arial" w:cs="Arial"/>
          <w:sz w:val="22"/>
          <w:szCs w:val="22"/>
        </w:rPr>
        <w:t>.</w:t>
      </w:r>
    </w:p>
    <w:p w14:paraId="1F911FF2" w14:textId="5FB04D08" w:rsidR="00094007" w:rsidRPr="00094007" w:rsidRDefault="00C11E1C" w:rsidP="00094007">
      <w:pPr>
        <w:spacing w:before="288" w:after="288" w:line="276" w:lineRule="auto"/>
        <w:ind w:left="426" w:right="714"/>
        <w:jc w:val="both"/>
        <w:rPr>
          <w:rFonts w:ascii="Arial" w:eastAsia="Arial" w:hAnsi="Arial" w:cs="Arial"/>
          <w:sz w:val="22"/>
          <w:szCs w:val="22"/>
        </w:rPr>
      </w:pPr>
      <w:hyperlink r:id="rId25" w:history="1">
        <w:r w:rsidR="00094007" w:rsidRPr="00094007">
          <w:rPr>
            <w:rStyle w:val="Lienhypertexte"/>
            <w:rFonts w:ascii="Arial" w:eastAsia="Arial" w:hAnsi="Arial" w:cs="Arial"/>
            <w:sz w:val="22"/>
            <w:szCs w:val="22"/>
          </w:rPr>
          <w:t>Warner Bros. Discovery</w:t>
        </w:r>
      </w:hyperlink>
      <w:r w:rsidR="00094007" w:rsidRPr="00094007">
        <w:rPr>
          <w:rFonts w:ascii="Arial" w:eastAsia="Arial" w:hAnsi="Arial" w:cs="Arial"/>
          <w:sz w:val="22"/>
          <w:szCs w:val="22"/>
        </w:rPr>
        <w:t xml:space="preserve"> a annoncé avoir terminé le mois de septembre avec 110,5 millions d'abonnés à la diffusion en continu dans le monde, y compris pour </w:t>
      </w:r>
      <w:hyperlink r:id="rId26" w:history="1">
        <w:r w:rsidR="00094007" w:rsidRPr="005975AC">
          <w:rPr>
            <w:rStyle w:val="Lienhypertexte"/>
            <w:rFonts w:ascii="Arial" w:eastAsia="Arial" w:hAnsi="Arial" w:cs="Arial"/>
            <w:sz w:val="22"/>
            <w:szCs w:val="22"/>
          </w:rPr>
          <w:t>Max</w:t>
        </w:r>
      </w:hyperlink>
      <w:r w:rsidR="00094007" w:rsidRPr="00094007">
        <w:rPr>
          <w:rFonts w:ascii="Arial" w:eastAsia="Arial" w:hAnsi="Arial" w:cs="Arial"/>
          <w:sz w:val="22"/>
          <w:szCs w:val="22"/>
        </w:rPr>
        <w:t xml:space="preserve"> et Discovery+, contre 103,3 millions à la fin du mois de juin. Le gain de 7,2 millions d'utilisateurs représente la plus forte croissance trimestrielle du nombre d'abonnés depuis le lancement de Max, avec une augmentation du nombre d'abonnés dans toutes les régions. Au cours du dernier trimestre, Warner Bros. Discovery a enregistré un bénéfice de 289 millions USD pour son unité DTC, qui comprend ses services de diffusion en continu et de télévision payante, contre un bénéfice de 111 millions USD l'année précédente.</w:t>
      </w:r>
    </w:p>
    <w:p w14:paraId="1D8358F7" w14:textId="4A02FCE4" w:rsidR="00094007" w:rsidRDefault="00094007" w:rsidP="00094007">
      <w:pPr>
        <w:spacing w:before="288" w:after="288" w:line="276" w:lineRule="auto"/>
        <w:ind w:left="426" w:right="714"/>
        <w:jc w:val="both"/>
        <w:rPr>
          <w:rFonts w:ascii="Arial" w:eastAsia="Arial" w:hAnsi="Arial" w:cs="Arial"/>
          <w:sz w:val="22"/>
          <w:szCs w:val="22"/>
        </w:rPr>
      </w:pPr>
      <w:r w:rsidRPr="00094007">
        <w:rPr>
          <w:rFonts w:ascii="Arial" w:eastAsia="Arial" w:hAnsi="Arial" w:cs="Arial"/>
          <w:sz w:val="22"/>
          <w:szCs w:val="22"/>
        </w:rPr>
        <w:t xml:space="preserve">Selon </w:t>
      </w:r>
      <w:hyperlink r:id="rId27" w:history="1">
        <w:r w:rsidRPr="00094007">
          <w:rPr>
            <w:rStyle w:val="Lienhypertexte"/>
            <w:rFonts w:ascii="Arial" w:eastAsia="Arial" w:hAnsi="Arial" w:cs="Arial"/>
            <w:sz w:val="22"/>
            <w:szCs w:val="22"/>
          </w:rPr>
          <w:t>The Hollywood Reporter</w:t>
        </w:r>
      </w:hyperlink>
      <w:r w:rsidRPr="00094007">
        <w:rPr>
          <w:rFonts w:ascii="Arial" w:eastAsia="Arial" w:hAnsi="Arial" w:cs="Arial"/>
          <w:sz w:val="22"/>
          <w:szCs w:val="22"/>
        </w:rPr>
        <w:t xml:space="preserve">, Paramount+ a gagné 3,5 millions d'abonnés par rapport au deuxième trimestre de juin, pour terminer le mois de septembre avec environ 72 millions d'abonnés. En outre, Paramount a enregistré un bénéfice de 49 millions </w:t>
      </w:r>
      <w:r w:rsidR="00BD2F05">
        <w:rPr>
          <w:rFonts w:ascii="Arial" w:eastAsia="Arial" w:hAnsi="Arial" w:cs="Arial"/>
          <w:sz w:val="22"/>
          <w:szCs w:val="22"/>
          <w:lang w:val="fr-FR"/>
        </w:rPr>
        <w:t>USD</w:t>
      </w:r>
      <w:r w:rsidRPr="00094007">
        <w:rPr>
          <w:rFonts w:ascii="Arial" w:eastAsia="Arial" w:hAnsi="Arial" w:cs="Arial"/>
          <w:sz w:val="22"/>
          <w:szCs w:val="22"/>
        </w:rPr>
        <w:t xml:space="preserve"> pour la diffusion en continu, ce qui marque le deuxième trimestre consécutif de rentabilité de l'unité de diffusion en continu. Par ailleurs, Samsung, le </w:t>
      </w:r>
      <w:r w:rsidRPr="00094007">
        <w:rPr>
          <w:rFonts w:ascii="Arial" w:eastAsia="Arial" w:hAnsi="Arial" w:cs="Arial"/>
          <w:sz w:val="22"/>
          <w:szCs w:val="22"/>
        </w:rPr>
        <w:lastRenderedPageBreak/>
        <w:t xml:space="preserve">géant technologique sud-coréen, publie pour la première fois des données sur les utilisateurs de son service de streaming gratuit </w:t>
      </w:r>
      <w:hyperlink r:id="rId28" w:history="1">
        <w:r w:rsidRPr="00094007">
          <w:rPr>
            <w:rStyle w:val="Lienhypertexte"/>
            <w:rFonts w:ascii="Arial" w:eastAsia="Arial" w:hAnsi="Arial" w:cs="Arial"/>
            <w:sz w:val="22"/>
            <w:szCs w:val="22"/>
          </w:rPr>
          <w:t>Samsung TV Plus</w:t>
        </w:r>
      </w:hyperlink>
      <w:r w:rsidRPr="00094007">
        <w:rPr>
          <w:rFonts w:ascii="Arial" w:eastAsia="Arial" w:hAnsi="Arial" w:cs="Arial"/>
          <w:sz w:val="22"/>
          <w:szCs w:val="22"/>
        </w:rPr>
        <w:t xml:space="preserve">, révélant que le service compte désormais </w:t>
      </w:r>
      <w:hyperlink r:id="rId29" w:history="1">
        <w:r w:rsidRPr="00094007">
          <w:rPr>
            <w:rStyle w:val="Lienhypertexte"/>
            <w:rFonts w:ascii="Arial" w:eastAsia="Arial" w:hAnsi="Arial" w:cs="Arial"/>
            <w:sz w:val="22"/>
            <w:szCs w:val="22"/>
          </w:rPr>
          <w:t>88</w:t>
        </w:r>
      </w:hyperlink>
      <w:r w:rsidRPr="00094007">
        <w:rPr>
          <w:rFonts w:ascii="Arial" w:eastAsia="Arial" w:hAnsi="Arial" w:cs="Arial"/>
          <w:sz w:val="22"/>
          <w:szCs w:val="22"/>
        </w:rPr>
        <w:t xml:space="preserve"> millions d'utilisateurs actifs mensuels (</w:t>
      </w:r>
      <w:r w:rsidR="00D24094">
        <w:rPr>
          <w:rFonts w:ascii="Arial" w:eastAsia="Arial" w:hAnsi="Arial" w:cs="Arial"/>
          <w:sz w:val="22"/>
          <w:szCs w:val="22"/>
        </w:rPr>
        <w:t>UAM</w:t>
      </w:r>
      <w:r w:rsidRPr="00094007">
        <w:rPr>
          <w:rFonts w:ascii="Arial" w:eastAsia="Arial" w:hAnsi="Arial" w:cs="Arial"/>
          <w:sz w:val="22"/>
          <w:szCs w:val="22"/>
        </w:rPr>
        <w:t xml:space="preserve">) et qu'il est l'application numéro un sur les téléviseurs Samsung aux États-Unis. </w:t>
      </w:r>
      <w:r w:rsidR="0049377C" w:rsidRPr="0049377C">
        <w:rPr>
          <w:rFonts w:ascii="Arial" w:eastAsia="Arial" w:hAnsi="Arial" w:cs="Arial"/>
          <w:sz w:val="22"/>
          <w:szCs w:val="22"/>
        </w:rPr>
        <w:t>Il convient de noter que Samsung est la marque de téléviseurs la plus vendue aux États-Unis et que Samsung TV Plus est intégré à chaque appareil.</w:t>
      </w:r>
      <w:r w:rsidR="0049377C">
        <w:rPr>
          <w:rFonts w:ascii="Arial" w:eastAsia="Arial" w:hAnsi="Arial" w:cs="Arial"/>
          <w:sz w:val="22"/>
          <w:szCs w:val="22"/>
        </w:rPr>
        <w:t xml:space="preserve"> </w:t>
      </w:r>
      <w:r w:rsidRPr="00094007">
        <w:rPr>
          <w:rFonts w:ascii="Arial" w:eastAsia="Arial" w:hAnsi="Arial" w:cs="Arial"/>
          <w:sz w:val="22"/>
          <w:szCs w:val="22"/>
        </w:rPr>
        <w:t xml:space="preserve">À titre de comparaison, les trois plus grands acteurs du streaming gratuit avec publicité sont Roku Channel, Tubi et Pluto, qui ont tous </w:t>
      </w:r>
      <w:r w:rsidR="00E33E58">
        <w:rPr>
          <w:rFonts w:ascii="Arial" w:eastAsia="Arial" w:hAnsi="Arial" w:cs="Arial"/>
          <w:sz w:val="22"/>
          <w:szCs w:val="22"/>
        </w:rPr>
        <w:t xml:space="preserve">entre </w:t>
      </w:r>
      <w:r w:rsidR="00E33E58" w:rsidRPr="00E33E58">
        <w:rPr>
          <w:rFonts w:ascii="Arial" w:eastAsia="Arial" w:hAnsi="Arial" w:cs="Arial"/>
          <w:sz w:val="22"/>
          <w:szCs w:val="22"/>
        </w:rPr>
        <w:t xml:space="preserve">80 et 90 millions </w:t>
      </w:r>
      <w:r w:rsidRPr="00094007">
        <w:rPr>
          <w:rFonts w:ascii="Arial" w:eastAsia="Arial" w:hAnsi="Arial" w:cs="Arial"/>
          <w:sz w:val="22"/>
          <w:szCs w:val="22"/>
        </w:rPr>
        <w:t>d</w:t>
      </w:r>
      <w:r w:rsidR="009472C5">
        <w:rPr>
          <w:rFonts w:ascii="Arial" w:eastAsia="Arial" w:hAnsi="Arial" w:cs="Arial"/>
          <w:sz w:val="22"/>
          <w:szCs w:val="22"/>
        </w:rPr>
        <w:t xml:space="preserve">e </w:t>
      </w:r>
      <w:r w:rsidR="00D24094">
        <w:rPr>
          <w:rFonts w:ascii="Arial" w:eastAsia="Arial" w:hAnsi="Arial" w:cs="Arial"/>
          <w:sz w:val="22"/>
          <w:szCs w:val="22"/>
          <w:lang w:val="fr-FR"/>
        </w:rPr>
        <w:t>UAM</w:t>
      </w:r>
      <w:r w:rsidRPr="00094007">
        <w:rPr>
          <w:rFonts w:ascii="Arial" w:eastAsia="Arial" w:hAnsi="Arial" w:cs="Arial"/>
          <w:sz w:val="22"/>
          <w:szCs w:val="22"/>
        </w:rPr>
        <w:t>.</w:t>
      </w:r>
    </w:p>
    <w:p w14:paraId="3B818448" w14:textId="79E1A2AE" w:rsidR="00D162A9" w:rsidRPr="00AC2143" w:rsidRDefault="00094007" w:rsidP="00AC2143">
      <w:pPr>
        <w:spacing w:before="288" w:after="288" w:line="276" w:lineRule="auto"/>
        <w:ind w:left="426" w:right="714"/>
        <w:jc w:val="both"/>
        <w:rPr>
          <w:rFonts w:ascii="Arial" w:eastAsia="Arial" w:hAnsi="Arial" w:cs="Arial"/>
          <w:sz w:val="22"/>
          <w:szCs w:val="22"/>
        </w:rPr>
      </w:pPr>
      <w:r w:rsidRPr="00094007">
        <w:rPr>
          <w:rFonts w:ascii="Arial" w:eastAsia="Arial" w:hAnsi="Arial" w:cs="Arial"/>
          <w:sz w:val="22"/>
          <w:szCs w:val="22"/>
        </w:rPr>
        <w:t xml:space="preserve">Selon </w:t>
      </w:r>
      <w:hyperlink r:id="rId30" w:history="1">
        <w:r w:rsidRPr="00094007">
          <w:rPr>
            <w:rStyle w:val="Lienhypertexte"/>
            <w:rFonts w:ascii="Arial" w:eastAsia="Arial" w:hAnsi="Arial" w:cs="Arial"/>
            <w:sz w:val="22"/>
            <w:szCs w:val="22"/>
          </w:rPr>
          <w:t>Screen Daily</w:t>
        </w:r>
      </w:hyperlink>
      <w:r w:rsidRPr="00094007">
        <w:rPr>
          <w:rFonts w:ascii="Arial" w:eastAsia="Arial" w:hAnsi="Arial" w:cs="Arial"/>
          <w:sz w:val="22"/>
          <w:szCs w:val="22"/>
        </w:rPr>
        <w:t xml:space="preserve">, à la mi-octobre 2024, Netflix a annoncé un chiffre d'affaires de 9,83 milliards </w:t>
      </w:r>
      <w:r w:rsidR="00BD2F05">
        <w:rPr>
          <w:rFonts w:ascii="Arial" w:eastAsia="Arial" w:hAnsi="Arial" w:cs="Arial"/>
          <w:sz w:val="22"/>
          <w:szCs w:val="22"/>
          <w:lang w:val="fr-FR"/>
        </w:rPr>
        <w:t>USD</w:t>
      </w:r>
      <w:r w:rsidRPr="00094007">
        <w:rPr>
          <w:rFonts w:ascii="Arial" w:eastAsia="Arial" w:hAnsi="Arial" w:cs="Arial"/>
          <w:sz w:val="22"/>
          <w:szCs w:val="22"/>
        </w:rPr>
        <w:t xml:space="preserve"> pour le troisième trimestre, en hausse de 15,7% par rapport à l'année précédente, et a prévu que le chiffre d'affaires de 2024, d'environ 38,9 milliards </w:t>
      </w:r>
      <w:r w:rsidR="00BD2F05">
        <w:rPr>
          <w:rFonts w:ascii="Arial" w:eastAsia="Arial" w:hAnsi="Arial" w:cs="Arial"/>
          <w:sz w:val="22"/>
          <w:szCs w:val="22"/>
          <w:lang w:val="fr-FR"/>
        </w:rPr>
        <w:t>USD</w:t>
      </w:r>
      <w:r w:rsidRPr="00094007">
        <w:rPr>
          <w:rFonts w:ascii="Arial" w:eastAsia="Arial" w:hAnsi="Arial" w:cs="Arial"/>
          <w:sz w:val="22"/>
          <w:szCs w:val="22"/>
        </w:rPr>
        <w:t>, augmenterait de 11</w:t>
      </w:r>
      <w:r w:rsidR="00556E32">
        <w:rPr>
          <w:rFonts w:ascii="Arial" w:eastAsia="Arial" w:hAnsi="Arial" w:cs="Arial"/>
          <w:sz w:val="22"/>
          <w:szCs w:val="22"/>
        </w:rPr>
        <w:t xml:space="preserve"> </w:t>
      </w:r>
      <w:r w:rsidRPr="00094007">
        <w:rPr>
          <w:rFonts w:ascii="Arial" w:eastAsia="Arial" w:hAnsi="Arial" w:cs="Arial"/>
          <w:sz w:val="22"/>
          <w:szCs w:val="22"/>
        </w:rPr>
        <w:t xml:space="preserve">à 13% en 2025 pour atteindre 43-44 milliards </w:t>
      </w:r>
      <w:r w:rsidR="00BD2F05">
        <w:rPr>
          <w:rFonts w:ascii="Arial" w:eastAsia="Arial" w:hAnsi="Arial" w:cs="Arial"/>
          <w:sz w:val="22"/>
          <w:szCs w:val="22"/>
          <w:lang w:val="fr-FR"/>
        </w:rPr>
        <w:t>USD</w:t>
      </w:r>
      <w:r w:rsidRPr="00094007">
        <w:rPr>
          <w:rFonts w:ascii="Arial" w:eastAsia="Arial" w:hAnsi="Arial" w:cs="Arial"/>
          <w:sz w:val="22"/>
          <w:szCs w:val="22"/>
        </w:rPr>
        <w:t xml:space="preserve">. L'industrie a évoqué la possibilité d'une modification du modèle de rémunération après que Netflix a rencontré les agences de talents à la fin du mois de septembre. Toutefois, </w:t>
      </w:r>
      <w:hyperlink r:id="rId31" w:history="1">
        <w:r w:rsidR="00C9696E">
          <w:rPr>
            <w:rStyle w:val="Lienhypertexte"/>
            <w:rFonts w:ascii="Arial" w:eastAsia="Arial" w:hAnsi="Arial" w:cs="Arial"/>
            <w:color w:val="4472C4" w:themeColor="accent1"/>
            <w:sz w:val="22"/>
            <w:szCs w:val="22"/>
          </w:rPr>
          <w:t>Ted S</w:t>
        </w:r>
        <w:r w:rsidRPr="00C9696E">
          <w:rPr>
            <w:rStyle w:val="Lienhypertexte"/>
            <w:rFonts w:ascii="Arial" w:eastAsia="Arial" w:hAnsi="Arial" w:cs="Arial"/>
            <w:color w:val="4472C4" w:themeColor="accent1"/>
            <w:sz w:val="22"/>
            <w:szCs w:val="22"/>
          </w:rPr>
          <w:t>arandos</w:t>
        </w:r>
      </w:hyperlink>
      <w:r w:rsidR="00A372A4" w:rsidRPr="00A372A4">
        <w:rPr>
          <w:rStyle w:val="Lienhypertexte"/>
          <w:rFonts w:ascii="Arial" w:eastAsia="Arial" w:hAnsi="Arial" w:cs="Arial"/>
          <w:color w:val="auto"/>
          <w:sz w:val="22"/>
          <w:szCs w:val="22"/>
          <w:u w:val="none"/>
        </w:rPr>
        <w:t>, le co-PDG de Netflix,</w:t>
      </w:r>
      <w:r w:rsidRPr="00094007">
        <w:rPr>
          <w:rFonts w:ascii="Arial" w:eastAsia="Arial" w:hAnsi="Arial" w:cs="Arial"/>
          <w:sz w:val="22"/>
          <w:szCs w:val="22"/>
        </w:rPr>
        <w:t xml:space="preserve"> a ajouté que dans le cadre du modèle actuel, « Netflix prend tous les risques financiers afin que </w:t>
      </w:r>
      <w:r w:rsidR="002B1184">
        <w:rPr>
          <w:rFonts w:ascii="Arial" w:eastAsia="Arial" w:hAnsi="Arial" w:cs="Arial"/>
          <w:sz w:val="22"/>
          <w:szCs w:val="22"/>
        </w:rPr>
        <w:t>(</w:t>
      </w:r>
      <w:r w:rsidRPr="00094007">
        <w:rPr>
          <w:rFonts w:ascii="Arial" w:eastAsia="Arial" w:hAnsi="Arial" w:cs="Arial"/>
          <w:sz w:val="22"/>
          <w:szCs w:val="22"/>
        </w:rPr>
        <w:t>les créateurs</w:t>
      </w:r>
      <w:r w:rsidR="002B1184">
        <w:rPr>
          <w:rFonts w:ascii="Arial" w:eastAsia="Arial" w:hAnsi="Arial" w:cs="Arial"/>
          <w:sz w:val="22"/>
          <w:szCs w:val="22"/>
        </w:rPr>
        <w:t>)</w:t>
      </w:r>
      <w:r w:rsidRPr="00094007">
        <w:rPr>
          <w:rFonts w:ascii="Arial" w:eastAsia="Arial" w:hAnsi="Arial" w:cs="Arial"/>
          <w:sz w:val="22"/>
          <w:szCs w:val="22"/>
        </w:rPr>
        <w:t xml:space="preserve"> puissent se concentrer sur la réalisation de la meilleure version possible de ce sur quoi ils travaillent. Et pour Netflix, ce modèle nous permet d'attirer les meilleurs talents du monde ».</w:t>
      </w:r>
    </w:p>
    <w:p w14:paraId="11B61DBA" w14:textId="520C435F" w:rsidR="00B15D31" w:rsidRPr="00F64DFB" w:rsidRDefault="0025108E" w:rsidP="00F64DFB">
      <w:pPr>
        <w:spacing w:before="288" w:after="288" w:line="276" w:lineRule="auto"/>
        <w:ind w:left="426" w:right="714"/>
        <w:jc w:val="both"/>
        <w:rPr>
          <w:rFonts w:ascii="Arial" w:eastAsia="Arial" w:hAnsi="Arial" w:cs="Arial"/>
          <w:b/>
          <w:sz w:val="22"/>
          <w:szCs w:val="22"/>
        </w:rPr>
      </w:pPr>
      <w:r w:rsidRPr="00F64DFB">
        <w:rPr>
          <w:rFonts w:ascii="Arial" w:eastAsia="Arial" w:hAnsi="Arial" w:cs="Arial"/>
          <w:b/>
          <w:sz w:val="22"/>
          <w:szCs w:val="22"/>
        </w:rPr>
        <w:t>Des lectures supplémentaires pour le rapport d</w:t>
      </w:r>
      <w:r w:rsidR="00094007">
        <w:rPr>
          <w:rFonts w:ascii="Arial" w:eastAsia="Arial" w:hAnsi="Arial" w:cs="Arial"/>
          <w:b/>
          <w:sz w:val="22"/>
          <w:szCs w:val="22"/>
        </w:rPr>
        <w:t>e novembre</w:t>
      </w:r>
      <w:r w:rsidR="00AA5D8E" w:rsidRPr="00F64DFB">
        <w:rPr>
          <w:rFonts w:ascii="Arial" w:eastAsia="Arial" w:hAnsi="Arial" w:cs="Arial"/>
          <w:b/>
          <w:sz w:val="22"/>
          <w:szCs w:val="22"/>
        </w:rPr>
        <w:t xml:space="preserve"> </w:t>
      </w:r>
      <w:r w:rsidRPr="00F64DFB">
        <w:rPr>
          <w:rFonts w:ascii="Arial" w:eastAsia="Arial" w:hAnsi="Arial" w:cs="Arial"/>
          <w:b/>
          <w:sz w:val="22"/>
          <w:szCs w:val="22"/>
        </w:rPr>
        <w:t xml:space="preserve">:  </w:t>
      </w:r>
    </w:p>
    <w:p w14:paraId="580F7873" w14:textId="7B4BC143" w:rsidR="00094007" w:rsidRPr="006D2941" w:rsidRDefault="00094007" w:rsidP="00094007">
      <w:pPr>
        <w:spacing w:before="288" w:after="288" w:line="276" w:lineRule="auto"/>
        <w:ind w:left="426" w:right="714"/>
        <w:jc w:val="both"/>
        <w:rPr>
          <w:rFonts w:ascii="Arial" w:eastAsia="Arial" w:hAnsi="Arial" w:cs="Arial"/>
          <w:sz w:val="22"/>
          <w:szCs w:val="22"/>
          <w:lang w:val="en-CA"/>
        </w:rPr>
      </w:pPr>
      <w:r>
        <w:rPr>
          <w:rFonts w:ascii="Arial" w:eastAsia="Arial" w:hAnsi="Arial" w:cs="Arial"/>
          <w:sz w:val="22"/>
          <w:szCs w:val="22"/>
          <w:lang w:val="en-CA"/>
        </w:rPr>
        <w:t xml:space="preserve">Is streaming really a </w:t>
      </w:r>
      <w:r w:rsidR="006C38E3">
        <w:rPr>
          <w:rFonts w:ascii="Arial" w:eastAsia="Arial" w:hAnsi="Arial" w:cs="Arial"/>
          <w:sz w:val="22"/>
          <w:szCs w:val="22"/>
          <w:lang w:val="en-CA"/>
        </w:rPr>
        <w:t>“</w:t>
      </w:r>
      <w:r>
        <w:rPr>
          <w:rFonts w:ascii="Arial" w:eastAsia="Arial" w:hAnsi="Arial" w:cs="Arial"/>
          <w:sz w:val="22"/>
          <w:szCs w:val="22"/>
          <w:lang w:val="en-CA"/>
        </w:rPr>
        <w:t>terrible business</w:t>
      </w:r>
      <w:r w:rsidR="006C38E3">
        <w:rPr>
          <w:rFonts w:ascii="Arial" w:eastAsia="Arial" w:hAnsi="Arial" w:cs="Arial"/>
          <w:sz w:val="22"/>
          <w:szCs w:val="22"/>
          <w:lang w:val="en-CA"/>
        </w:rPr>
        <w:t>”</w:t>
      </w:r>
      <w:r>
        <w:rPr>
          <w:rFonts w:ascii="Arial" w:eastAsia="Arial" w:hAnsi="Arial" w:cs="Arial"/>
          <w:sz w:val="22"/>
          <w:szCs w:val="22"/>
          <w:lang w:val="en-CA"/>
        </w:rPr>
        <w:t>? It depends whom you ask</w:t>
      </w:r>
      <w:r w:rsidRPr="006D2941">
        <w:rPr>
          <w:rFonts w:ascii="Arial" w:eastAsia="Arial" w:hAnsi="Arial" w:cs="Arial"/>
          <w:sz w:val="22"/>
          <w:szCs w:val="22"/>
          <w:lang w:val="en-CA"/>
        </w:rPr>
        <w:t xml:space="preserve">, </w:t>
      </w:r>
      <w:r>
        <w:rPr>
          <w:rFonts w:ascii="Arial" w:eastAsia="Arial" w:hAnsi="Arial" w:cs="Arial"/>
          <w:i/>
          <w:sz w:val="22"/>
          <w:szCs w:val="22"/>
          <w:lang w:val="en-CA"/>
        </w:rPr>
        <w:t>Los Angeles Times</w:t>
      </w:r>
      <w:r w:rsidRPr="006D2941">
        <w:rPr>
          <w:rFonts w:ascii="Arial" w:eastAsia="Arial" w:hAnsi="Arial" w:cs="Arial"/>
          <w:i/>
          <w:sz w:val="22"/>
          <w:szCs w:val="22"/>
          <w:lang w:val="en-CA"/>
        </w:rPr>
        <w:t xml:space="preserve">, </w:t>
      </w:r>
      <w:r>
        <w:rPr>
          <w:rFonts w:ascii="Arial" w:eastAsia="Arial" w:hAnsi="Arial" w:cs="Arial"/>
          <w:sz w:val="22"/>
          <w:szCs w:val="22"/>
          <w:lang w:val="en-CA"/>
        </w:rPr>
        <w:t>8 octobre</w:t>
      </w:r>
      <w:r w:rsidRPr="006D2941">
        <w:rPr>
          <w:rFonts w:ascii="Arial" w:eastAsia="Arial" w:hAnsi="Arial" w:cs="Arial"/>
          <w:sz w:val="22"/>
          <w:szCs w:val="22"/>
          <w:lang w:val="en-CA"/>
        </w:rPr>
        <w:t xml:space="preserve"> 2024, </w:t>
      </w:r>
      <w:hyperlink r:id="rId32" w:history="1">
        <w:r>
          <w:rPr>
            <w:rStyle w:val="Lienhypertexte"/>
            <w:rFonts w:ascii="Arial" w:eastAsia="Arial" w:hAnsi="Arial" w:cs="Arial"/>
            <w:color w:val="4472C4" w:themeColor="accent1"/>
            <w:sz w:val="22"/>
            <w:szCs w:val="22"/>
            <w:lang w:val="en-CA"/>
          </w:rPr>
          <w:t>Lien</w:t>
        </w:r>
        <w:r w:rsidRPr="006D2941">
          <w:rPr>
            <w:rStyle w:val="Lienhypertexte"/>
            <w:rFonts w:ascii="Arial" w:eastAsia="Arial" w:hAnsi="Arial" w:cs="Arial"/>
            <w:color w:val="4472C4" w:themeColor="accent1"/>
            <w:sz w:val="22"/>
            <w:szCs w:val="22"/>
            <w:lang w:val="en-CA"/>
          </w:rPr>
          <w:t>.</w:t>
        </w:r>
      </w:hyperlink>
    </w:p>
    <w:p w14:paraId="72337B84" w14:textId="6B89D01F" w:rsidR="00A00E61" w:rsidRPr="00094007" w:rsidRDefault="00094007" w:rsidP="00094007">
      <w:pPr>
        <w:spacing w:before="288" w:after="288" w:line="276" w:lineRule="auto"/>
        <w:ind w:left="426" w:right="714"/>
        <w:jc w:val="both"/>
        <w:rPr>
          <w:rStyle w:val="Lienhypertexte"/>
          <w:rFonts w:ascii="Arial" w:eastAsia="Arial" w:hAnsi="Arial" w:cs="Arial"/>
          <w:color w:val="auto"/>
          <w:sz w:val="22"/>
          <w:szCs w:val="22"/>
          <w:lang w:val="en-CA"/>
        </w:rPr>
      </w:pPr>
      <w:r>
        <w:rPr>
          <w:rFonts w:ascii="Arial" w:eastAsia="Arial" w:hAnsi="Arial" w:cs="Arial"/>
          <w:sz w:val="22"/>
          <w:szCs w:val="22"/>
          <w:lang w:val="en-CA"/>
        </w:rPr>
        <w:t>What Trump’s victory could mean for AI regulation</w:t>
      </w:r>
      <w:r w:rsidRPr="006D2941">
        <w:rPr>
          <w:rFonts w:ascii="Arial" w:eastAsia="Arial" w:hAnsi="Arial" w:cs="Arial"/>
          <w:sz w:val="22"/>
          <w:szCs w:val="22"/>
          <w:lang w:val="en-CA"/>
        </w:rPr>
        <w:t xml:space="preserve">, </w:t>
      </w:r>
      <w:r>
        <w:rPr>
          <w:rFonts w:ascii="Arial" w:eastAsia="Arial" w:hAnsi="Arial" w:cs="Arial"/>
          <w:i/>
          <w:sz w:val="22"/>
          <w:szCs w:val="22"/>
          <w:lang w:val="en-CA"/>
        </w:rPr>
        <w:t>TechCrunch</w:t>
      </w:r>
      <w:r w:rsidRPr="006D2941">
        <w:rPr>
          <w:rFonts w:ascii="Arial" w:eastAsia="Arial" w:hAnsi="Arial" w:cs="Arial"/>
          <w:i/>
          <w:sz w:val="22"/>
          <w:szCs w:val="22"/>
          <w:lang w:val="en-CA"/>
        </w:rPr>
        <w:t xml:space="preserve">, </w:t>
      </w:r>
      <w:r>
        <w:rPr>
          <w:rFonts w:ascii="Arial" w:eastAsia="Arial" w:hAnsi="Arial" w:cs="Arial"/>
          <w:sz w:val="22"/>
          <w:szCs w:val="22"/>
          <w:lang w:val="en-CA"/>
        </w:rPr>
        <w:t>6 novembre</w:t>
      </w:r>
      <w:r w:rsidRPr="006D2941">
        <w:rPr>
          <w:rFonts w:ascii="Arial" w:eastAsia="Arial" w:hAnsi="Arial" w:cs="Arial"/>
          <w:sz w:val="22"/>
          <w:szCs w:val="22"/>
          <w:lang w:val="en-CA"/>
        </w:rPr>
        <w:t xml:space="preserve"> 2024, </w:t>
      </w:r>
      <w:hyperlink r:id="rId33" w:history="1">
        <w:r>
          <w:rPr>
            <w:rStyle w:val="Lienhypertexte"/>
            <w:rFonts w:ascii="Arial" w:eastAsia="Arial" w:hAnsi="Arial" w:cs="Arial"/>
            <w:sz w:val="22"/>
            <w:szCs w:val="22"/>
            <w:lang w:val="en-CA"/>
          </w:rPr>
          <w:t>Lien</w:t>
        </w:r>
        <w:r w:rsidRPr="006D2941">
          <w:rPr>
            <w:rStyle w:val="Lienhypertexte"/>
            <w:rFonts w:ascii="Arial" w:eastAsia="Arial" w:hAnsi="Arial" w:cs="Arial"/>
            <w:sz w:val="22"/>
            <w:szCs w:val="22"/>
            <w:lang w:val="en-CA"/>
          </w:rPr>
          <w:t>.</w:t>
        </w:r>
      </w:hyperlink>
    </w:p>
    <w:p w14:paraId="7143909C"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1BF04AE0"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66549FDF"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50D8CEF7"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1DC58C14"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722450A8"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3E4C4E88"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53285510"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30446F08" w14:textId="77777777" w:rsidR="00F80692" w:rsidRPr="00024EE6" w:rsidRDefault="00F80692" w:rsidP="002F09D1">
      <w:pPr>
        <w:spacing w:before="288" w:after="288" w:line="276" w:lineRule="auto"/>
        <w:ind w:left="426" w:right="714"/>
        <w:jc w:val="both"/>
        <w:rPr>
          <w:rFonts w:ascii="Arial" w:eastAsia="Arial" w:hAnsi="Arial" w:cs="Arial"/>
          <w:b/>
          <w:sz w:val="22"/>
          <w:szCs w:val="22"/>
          <w:lang w:val="en-US"/>
        </w:rPr>
      </w:pPr>
    </w:p>
    <w:p w14:paraId="1D451FBB" w14:textId="4D54260C" w:rsidR="002F09D1" w:rsidRPr="002F09D1" w:rsidRDefault="002F09D1" w:rsidP="002F09D1">
      <w:pPr>
        <w:spacing w:before="288" w:after="288" w:line="276" w:lineRule="auto"/>
        <w:ind w:left="426" w:right="714"/>
        <w:jc w:val="both"/>
        <w:rPr>
          <w:rFonts w:ascii="Arial" w:eastAsia="Arial" w:hAnsi="Arial" w:cs="Arial"/>
          <w:sz w:val="22"/>
          <w:szCs w:val="22"/>
          <w:u w:val="single"/>
          <w:lang w:val="en-CA"/>
        </w:rPr>
      </w:pPr>
      <w:r w:rsidRPr="002F09D1">
        <w:rPr>
          <w:rFonts w:ascii="Arial" w:eastAsia="Arial" w:hAnsi="Arial" w:cs="Arial"/>
          <w:b/>
          <w:sz w:val="22"/>
          <w:szCs w:val="22"/>
          <w:lang w:val="fr-FR"/>
        </w:rPr>
        <w:t>Sources indicatives</w:t>
      </w:r>
    </w:p>
    <w:p w14:paraId="45991B79" w14:textId="417C82EF" w:rsidR="00094007" w:rsidRPr="006D2941" w:rsidRDefault="00094007" w:rsidP="00094007">
      <w:pPr>
        <w:numPr>
          <w:ilvl w:val="0"/>
          <w:numId w:val="5"/>
        </w:numPr>
        <w:pBdr>
          <w:top w:val="nil"/>
          <w:left w:val="nil"/>
          <w:bottom w:val="nil"/>
          <w:right w:val="nil"/>
          <w:between w:val="nil"/>
        </w:pBdr>
        <w:spacing w:before="360"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New report: AI in the audiovisual sector: navigating the current legal landscape</w:t>
      </w:r>
      <w:r w:rsidRPr="006D2941">
        <w:rPr>
          <w:rFonts w:ascii="Arial" w:eastAsia="Arial" w:hAnsi="Arial" w:cs="Arial"/>
          <w:i/>
          <w:iCs/>
          <w:sz w:val="22"/>
          <w:szCs w:val="22"/>
          <w:lang w:val="en-CA"/>
        </w:rPr>
        <w:t xml:space="preserve">, </w:t>
      </w:r>
      <w:r>
        <w:rPr>
          <w:rFonts w:ascii="Arial" w:eastAsia="Arial" w:hAnsi="Arial" w:cs="Arial"/>
          <w:i/>
          <w:iCs/>
          <w:sz w:val="22"/>
          <w:szCs w:val="22"/>
          <w:lang w:val="en-CA"/>
        </w:rPr>
        <w:t>European Audiovisual Observatory</w:t>
      </w:r>
      <w:r w:rsidRPr="006D2941">
        <w:rPr>
          <w:rFonts w:ascii="Arial" w:eastAsia="Arial" w:hAnsi="Arial" w:cs="Arial"/>
          <w:i/>
          <w:iCs/>
          <w:sz w:val="22"/>
          <w:szCs w:val="22"/>
          <w:lang w:val="en-CA"/>
        </w:rPr>
        <w:t xml:space="preserve">, </w:t>
      </w:r>
      <w:r>
        <w:rPr>
          <w:rFonts w:ascii="Arial" w:eastAsia="Arial" w:hAnsi="Arial" w:cs="Arial"/>
          <w:sz w:val="22"/>
          <w:szCs w:val="22"/>
          <w:lang w:val="en-CA"/>
        </w:rPr>
        <w:t>22 octobre</w:t>
      </w:r>
      <w:r w:rsidRPr="006D2941">
        <w:rPr>
          <w:rFonts w:ascii="Arial" w:eastAsia="Arial" w:hAnsi="Arial" w:cs="Arial"/>
          <w:sz w:val="22"/>
          <w:szCs w:val="22"/>
          <w:lang w:val="en-CA"/>
        </w:rPr>
        <w:t xml:space="preserve"> 2024, </w:t>
      </w:r>
      <w:hyperlink r:id="rId34" w:history="1">
        <w:r>
          <w:rPr>
            <w:rStyle w:val="Lienhypertexte"/>
            <w:rFonts w:ascii="Arial" w:hAnsi="Arial" w:cs="Arial"/>
            <w:color w:val="4472C4" w:themeColor="accent1"/>
            <w:sz w:val="22"/>
            <w:szCs w:val="22"/>
            <w:lang w:val="en-CA"/>
          </w:rPr>
          <w:t>Lien</w:t>
        </w:r>
        <w:r w:rsidRPr="006D2941">
          <w:rPr>
            <w:rStyle w:val="Lienhypertexte"/>
            <w:rFonts w:ascii="Arial" w:hAnsi="Arial" w:cs="Arial"/>
            <w:color w:val="4472C4" w:themeColor="accent1"/>
            <w:sz w:val="22"/>
            <w:szCs w:val="22"/>
            <w:lang w:val="en-CA"/>
          </w:rPr>
          <w:t>.</w:t>
        </w:r>
      </w:hyperlink>
    </w:p>
    <w:p w14:paraId="1DBFD6B6" w14:textId="139AC9C0" w:rsidR="00094007" w:rsidRPr="005C72C9" w:rsidRDefault="00094007" w:rsidP="00094007">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US"/>
        </w:rPr>
      </w:pPr>
      <w:r>
        <w:rPr>
          <w:rFonts w:ascii="Arial" w:eastAsia="Arial" w:hAnsi="Arial" w:cs="Arial"/>
          <w:sz w:val="22"/>
          <w:szCs w:val="22"/>
          <w:lang w:val="en-US"/>
        </w:rPr>
        <w:t>IFPI, IMPALA, GESAC, 20+ European Orgs Call for Meaningful Implementation of the AI Act</w:t>
      </w:r>
      <w:r w:rsidRPr="005C72C9">
        <w:rPr>
          <w:rFonts w:ascii="Arial" w:eastAsia="Arial" w:hAnsi="Arial" w:cs="Arial"/>
          <w:sz w:val="22"/>
          <w:szCs w:val="22"/>
          <w:lang w:val="en-US"/>
        </w:rPr>
        <w:t>,</w:t>
      </w:r>
      <w:r w:rsidRPr="005C72C9">
        <w:rPr>
          <w:rFonts w:ascii="Arial" w:eastAsia="Arial" w:hAnsi="Arial" w:cs="Arial"/>
          <w:i/>
          <w:sz w:val="22"/>
          <w:szCs w:val="22"/>
          <w:lang w:val="en-US"/>
        </w:rPr>
        <w:t xml:space="preserve"> </w:t>
      </w:r>
      <w:r>
        <w:rPr>
          <w:rFonts w:ascii="Arial" w:eastAsia="Arial" w:hAnsi="Arial" w:cs="Arial"/>
          <w:i/>
          <w:sz w:val="22"/>
          <w:szCs w:val="22"/>
          <w:lang w:val="en-US"/>
        </w:rPr>
        <w:t>Digital Music News</w:t>
      </w:r>
      <w:r w:rsidRPr="005C72C9">
        <w:rPr>
          <w:rFonts w:ascii="Arial" w:eastAsia="Arial" w:hAnsi="Arial" w:cs="Arial"/>
          <w:i/>
          <w:sz w:val="22"/>
          <w:szCs w:val="22"/>
          <w:lang w:val="en-US"/>
        </w:rPr>
        <w:t xml:space="preserve">, </w:t>
      </w:r>
      <w:r>
        <w:rPr>
          <w:rFonts w:ascii="Arial" w:eastAsia="Arial" w:hAnsi="Arial" w:cs="Arial"/>
          <w:iCs/>
          <w:sz w:val="22"/>
          <w:szCs w:val="22"/>
          <w:lang w:val="en-US"/>
        </w:rPr>
        <w:t>30 octobre</w:t>
      </w:r>
      <w:r w:rsidRPr="005C72C9">
        <w:rPr>
          <w:rFonts w:ascii="Arial" w:eastAsia="Arial" w:hAnsi="Arial" w:cs="Arial"/>
          <w:iCs/>
          <w:sz w:val="22"/>
          <w:szCs w:val="22"/>
          <w:lang w:val="en-US"/>
        </w:rPr>
        <w:t xml:space="preserve"> 2024, </w:t>
      </w:r>
      <w:hyperlink r:id="rId35" w:history="1">
        <w:r>
          <w:rPr>
            <w:rStyle w:val="Lienhypertexte"/>
            <w:rFonts w:ascii="Arial" w:eastAsia="Arial" w:hAnsi="Arial" w:cs="Arial"/>
            <w:iCs/>
            <w:sz w:val="22"/>
            <w:szCs w:val="22"/>
            <w:lang w:val="en-US"/>
          </w:rPr>
          <w:t>Lien</w:t>
        </w:r>
        <w:r w:rsidRPr="005C72C9">
          <w:rPr>
            <w:rStyle w:val="Lienhypertexte"/>
            <w:rFonts w:ascii="Arial" w:eastAsia="Arial" w:hAnsi="Arial" w:cs="Arial"/>
            <w:iCs/>
            <w:sz w:val="22"/>
            <w:szCs w:val="22"/>
            <w:lang w:val="en-US"/>
          </w:rPr>
          <w:t>.</w:t>
        </w:r>
      </w:hyperlink>
    </w:p>
    <w:p w14:paraId="639CD137" w14:textId="4D064009" w:rsidR="00094007" w:rsidRPr="008908F4" w:rsidRDefault="00094007" w:rsidP="00094007">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US"/>
        </w:rPr>
      </w:pPr>
      <w:r w:rsidRPr="008908F4">
        <w:rPr>
          <w:rFonts w:ascii="Arial" w:eastAsia="Arial" w:hAnsi="Arial" w:cs="Arial"/>
          <w:sz w:val="22"/>
          <w:szCs w:val="22"/>
          <w:lang w:val="en-US"/>
        </w:rPr>
        <w:t xml:space="preserve">Germany’s Gema launches </w:t>
      </w:r>
      <w:r w:rsidR="00C84D12">
        <w:rPr>
          <w:rFonts w:ascii="Arial" w:eastAsia="Arial" w:hAnsi="Arial" w:cs="Arial"/>
          <w:sz w:val="22"/>
          <w:szCs w:val="22"/>
          <w:lang w:val="en-US"/>
        </w:rPr>
        <w:t>“</w:t>
      </w:r>
      <w:r w:rsidRPr="008908F4">
        <w:rPr>
          <w:rFonts w:ascii="Arial" w:eastAsia="Arial" w:hAnsi="Arial" w:cs="Arial"/>
          <w:sz w:val="22"/>
          <w:szCs w:val="22"/>
          <w:lang w:val="en-US"/>
        </w:rPr>
        <w:t>AI Charter</w:t>
      </w:r>
      <w:r w:rsidR="00C84D12">
        <w:rPr>
          <w:rFonts w:ascii="Arial" w:eastAsia="Arial" w:hAnsi="Arial" w:cs="Arial"/>
          <w:sz w:val="22"/>
          <w:szCs w:val="22"/>
          <w:lang w:val="en-US"/>
        </w:rPr>
        <w:t>”</w:t>
      </w:r>
      <w:r w:rsidRPr="008908F4">
        <w:rPr>
          <w:rFonts w:ascii="Arial" w:eastAsia="Arial" w:hAnsi="Arial" w:cs="Arial"/>
          <w:sz w:val="22"/>
          <w:szCs w:val="22"/>
          <w:lang w:val="en-US"/>
        </w:rPr>
        <w:t xml:space="preserve"> laying out legal and ethical </w:t>
      </w:r>
      <w:r>
        <w:rPr>
          <w:rFonts w:ascii="Arial" w:eastAsia="Arial" w:hAnsi="Arial" w:cs="Arial"/>
          <w:sz w:val="22"/>
          <w:szCs w:val="22"/>
          <w:lang w:val="en-US"/>
        </w:rPr>
        <w:t>principles for artificial intelligence in music</w:t>
      </w:r>
      <w:r w:rsidRPr="008908F4">
        <w:rPr>
          <w:rFonts w:ascii="Arial" w:eastAsia="Arial" w:hAnsi="Arial" w:cs="Arial"/>
          <w:sz w:val="22"/>
          <w:szCs w:val="22"/>
          <w:lang w:val="en-US"/>
        </w:rPr>
        <w:t xml:space="preserve">, </w:t>
      </w:r>
      <w:r>
        <w:rPr>
          <w:rFonts w:ascii="Arial" w:eastAsia="Arial" w:hAnsi="Arial" w:cs="Arial"/>
          <w:i/>
          <w:iCs/>
          <w:sz w:val="22"/>
          <w:szCs w:val="22"/>
          <w:lang w:val="en-US"/>
        </w:rPr>
        <w:t>Music Business Worldwide</w:t>
      </w:r>
      <w:r w:rsidRPr="008908F4">
        <w:rPr>
          <w:rFonts w:ascii="Arial" w:eastAsia="Arial" w:hAnsi="Arial" w:cs="Arial"/>
          <w:i/>
          <w:iCs/>
          <w:sz w:val="22"/>
          <w:szCs w:val="22"/>
          <w:lang w:val="en-US"/>
        </w:rPr>
        <w:t xml:space="preserve">, </w:t>
      </w:r>
      <w:r>
        <w:rPr>
          <w:rFonts w:ascii="Arial" w:eastAsia="Arial" w:hAnsi="Arial" w:cs="Arial"/>
          <w:sz w:val="22"/>
          <w:szCs w:val="22"/>
          <w:lang w:val="en-US"/>
        </w:rPr>
        <w:t>5</w:t>
      </w:r>
      <w:r w:rsidRPr="008908F4">
        <w:rPr>
          <w:rFonts w:ascii="Arial" w:eastAsia="Arial" w:hAnsi="Arial" w:cs="Arial"/>
          <w:sz w:val="22"/>
          <w:szCs w:val="22"/>
          <w:lang w:val="en-US"/>
        </w:rPr>
        <w:t xml:space="preserve"> </w:t>
      </w:r>
      <w:r>
        <w:rPr>
          <w:rFonts w:ascii="Arial" w:eastAsia="Arial" w:hAnsi="Arial" w:cs="Arial"/>
          <w:sz w:val="22"/>
          <w:szCs w:val="22"/>
          <w:lang w:val="en-US"/>
        </w:rPr>
        <w:t>novembre</w:t>
      </w:r>
      <w:r w:rsidRPr="008908F4">
        <w:rPr>
          <w:rFonts w:ascii="Arial" w:eastAsia="Arial" w:hAnsi="Arial" w:cs="Arial"/>
          <w:sz w:val="22"/>
          <w:szCs w:val="22"/>
          <w:lang w:val="en-US"/>
        </w:rPr>
        <w:t xml:space="preserve"> 2024, </w:t>
      </w:r>
      <w:hyperlink r:id="rId36" w:history="1">
        <w:r>
          <w:rPr>
            <w:rStyle w:val="Lienhypertexte"/>
            <w:rFonts w:ascii="Arial" w:eastAsia="Arial" w:hAnsi="Arial" w:cs="Arial"/>
            <w:sz w:val="22"/>
            <w:szCs w:val="22"/>
            <w:lang w:val="en-US"/>
          </w:rPr>
          <w:t>Lien</w:t>
        </w:r>
        <w:r w:rsidRPr="008908F4">
          <w:rPr>
            <w:rStyle w:val="Lienhypertexte"/>
            <w:rFonts w:ascii="Arial" w:eastAsia="Arial" w:hAnsi="Arial" w:cs="Arial"/>
            <w:sz w:val="22"/>
            <w:szCs w:val="22"/>
            <w:lang w:val="en-US"/>
          </w:rPr>
          <w:t>.</w:t>
        </w:r>
      </w:hyperlink>
    </w:p>
    <w:p w14:paraId="121327AA" w14:textId="03D3707D" w:rsidR="00094007" w:rsidRPr="006D2941" w:rsidRDefault="00094007" w:rsidP="00094007">
      <w:pPr>
        <w:numPr>
          <w:ilvl w:val="0"/>
          <w:numId w:val="5"/>
        </w:numPr>
        <w:pBdr>
          <w:top w:val="nil"/>
          <w:left w:val="nil"/>
          <w:bottom w:val="nil"/>
          <w:right w:val="nil"/>
          <w:between w:val="nil"/>
        </w:pBdr>
        <w:spacing w:line="276" w:lineRule="auto"/>
        <w:ind w:left="851" w:right="856" w:hanging="284"/>
        <w:jc w:val="both"/>
        <w:rPr>
          <w:rStyle w:val="Lienhypertexte"/>
          <w:rFonts w:ascii="Arial" w:eastAsia="Arial" w:hAnsi="Arial" w:cs="Arial"/>
          <w:sz w:val="22"/>
          <w:szCs w:val="22"/>
          <w:lang w:val="en-CA"/>
        </w:rPr>
      </w:pPr>
      <w:r>
        <w:rPr>
          <w:rFonts w:ascii="Arial" w:eastAsia="Arial" w:hAnsi="Arial" w:cs="Arial"/>
          <w:sz w:val="22"/>
          <w:szCs w:val="22"/>
          <w:lang w:val="en-CA"/>
        </w:rPr>
        <w:t xml:space="preserve">Federal government quietly shelves plans for local content requirements, </w:t>
      </w:r>
      <w:r>
        <w:rPr>
          <w:rFonts w:ascii="Arial" w:eastAsia="Arial" w:hAnsi="Arial" w:cs="Arial"/>
          <w:i/>
          <w:iCs/>
          <w:sz w:val="22"/>
          <w:szCs w:val="22"/>
          <w:lang w:val="en-CA"/>
        </w:rPr>
        <w:t>Australian Broadcasting Corporation</w:t>
      </w:r>
      <w:r w:rsidRPr="006D2941">
        <w:rPr>
          <w:rFonts w:ascii="Arial" w:eastAsia="Arial" w:hAnsi="Arial" w:cs="Arial"/>
          <w:i/>
          <w:iCs/>
          <w:sz w:val="22"/>
          <w:szCs w:val="22"/>
          <w:lang w:val="en-CA"/>
        </w:rPr>
        <w:t xml:space="preserve">, </w:t>
      </w:r>
      <w:r>
        <w:rPr>
          <w:rFonts w:ascii="Arial" w:eastAsia="Arial" w:hAnsi="Arial" w:cs="Arial"/>
          <w:sz w:val="22"/>
          <w:szCs w:val="22"/>
          <w:lang w:val="en-CA"/>
        </w:rPr>
        <w:t>5</w:t>
      </w:r>
      <w:r w:rsidRPr="006D2941">
        <w:rPr>
          <w:rFonts w:ascii="Arial" w:eastAsia="Arial" w:hAnsi="Arial" w:cs="Arial"/>
          <w:sz w:val="22"/>
          <w:szCs w:val="22"/>
          <w:lang w:val="en-CA"/>
        </w:rPr>
        <w:t xml:space="preserve"> </w:t>
      </w:r>
      <w:r>
        <w:rPr>
          <w:rFonts w:ascii="Arial" w:eastAsia="Arial" w:hAnsi="Arial" w:cs="Arial"/>
          <w:sz w:val="22"/>
          <w:szCs w:val="22"/>
          <w:lang w:val="en-CA"/>
        </w:rPr>
        <w:t>novembre</w:t>
      </w:r>
      <w:r w:rsidRPr="006D2941">
        <w:rPr>
          <w:rFonts w:ascii="Arial" w:eastAsia="Arial" w:hAnsi="Arial" w:cs="Arial"/>
          <w:sz w:val="22"/>
          <w:szCs w:val="22"/>
          <w:lang w:val="en-CA"/>
        </w:rPr>
        <w:t xml:space="preserve"> 2024, </w:t>
      </w:r>
      <w:hyperlink r:id="rId37" w:history="1">
        <w:r>
          <w:rPr>
            <w:rStyle w:val="Lienhypertexte"/>
            <w:rFonts w:ascii="Arial" w:eastAsia="Arial" w:hAnsi="Arial" w:cs="Arial"/>
            <w:sz w:val="22"/>
            <w:szCs w:val="22"/>
            <w:lang w:val="en-CA"/>
          </w:rPr>
          <w:t>Lien</w:t>
        </w:r>
        <w:r w:rsidRPr="006D2941">
          <w:rPr>
            <w:rStyle w:val="Lienhypertexte"/>
            <w:rFonts w:ascii="Arial" w:eastAsia="Arial" w:hAnsi="Arial" w:cs="Arial"/>
            <w:sz w:val="22"/>
            <w:szCs w:val="22"/>
            <w:lang w:val="en-CA"/>
          </w:rPr>
          <w:t>.</w:t>
        </w:r>
      </w:hyperlink>
    </w:p>
    <w:p w14:paraId="03E561D4" w14:textId="27556879" w:rsidR="00094007" w:rsidRPr="006D2941" w:rsidRDefault="00094007" w:rsidP="00094007">
      <w:pPr>
        <w:numPr>
          <w:ilvl w:val="0"/>
          <w:numId w:val="5"/>
        </w:numPr>
        <w:pBdr>
          <w:top w:val="nil"/>
          <w:left w:val="nil"/>
          <w:bottom w:val="nil"/>
          <w:right w:val="nil"/>
          <w:between w:val="nil"/>
        </w:pBdr>
        <w:spacing w:line="276" w:lineRule="auto"/>
        <w:ind w:left="851" w:right="856" w:hanging="284"/>
        <w:jc w:val="both"/>
        <w:rPr>
          <w:rStyle w:val="Lienhypertexte"/>
          <w:rFonts w:ascii="Arial" w:eastAsia="Arial" w:hAnsi="Arial" w:cs="Arial"/>
          <w:sz w:val="22"/>
          <w:szCs w:val="22"/>
          <w:lang w:val="en-CA"/>
        </w:rPr>
      </w:pPr>
      <w:r>
        <w:rPr>
          <w:rFonts w:ascii="Arial" w:eastAsia="Arial" w:hAnsi="Arial" w:cs="Arial"/>
          <w:sz w:val="22"/>
          <w:szCs w:val="22"/>
          <w:lang w:val="en-CA"/>
        </w:rPr>
        <w:t>Spanish content is Europe’s leading revenue generator on streaming platforms per ICEX, Parrot Analytics report unveiled at Mipcom</w:t>
      </w:r>
      <w:r w:rsidRPr="006D2941">
        <w:rPr>
          <w:rFonts w:ascii="Arial" w:eastAsia="Arial" w:hAnsi="Arial" w:cs="Arial"/>
          <w:i/>
          <w:iCs/>
          <w:sz w:val="22"/>
          <w:szCs w:val="22"/>
          <w:lang w:val="en-CA"/>
        </w:rPr>
        <w:t>,</w:t>
      </w:r>
      <w:r>
        <w:rPr>
          <w:rFonts w:ascii="Arial" w:eastAsia="Arial" w:hAnsi="Arial" w:cs="Arial"/>
          <w:i/>
          <w:iCs/>
          <w:sz w:val="22"/>
          <w:szCs w:val="22"/>
          <w:lang w:val="en-CA"/>
        </w:rPr>
        <w:t xml:space="preserve"> Variety,</w:t>
      </w:r>
      <w:r w:rsidRPr="006D2941">
        <w:rPr>
          <w:rFonts w:ascii="Arial" w:eastAsia="Arial" w:hAnsi="Arial" w:cs="Arial"/>
          <w:i/>
          <w:iCs/>
          <w:sz w:val="22"/>
          <w:szCs w:val="22"/>
          <w:lang w:val="en-CA"/>
        </w:rPr>
        <w:t xml:space="preserve"> </w:t>
      </w:r>
      <w:r>
        <w:rPr>
          <w:rFonts w:ascii="Arial" w:eastAsia="Arial" w:hAnsi="Arial" w:cs="Arial"/>
          <w:sz w:val="22"/>
          <w:szCs w:val="22"/>
          <w:lang w:val="en-CA"/>
        </w:rPr>
        <w:t>21 octobre</w:t>
      </w:r>
      <w:r w:rsidRPr="006D2941">
        <w:rPr>
          <w:rFonts w:ascii="Arial" w:eastAsia="Arial" w:hAnsi="Arial" w:cs="Arial"/>
          <w:sz w:val="22"/>
          <w:szCs w:val="22"/>
          <w:lang w:val="en-CA"/>
        </w:rPr>
        <w:t xml:space="preserve"> 2024, </w:t>
      </w:r>
      <w:hyperlink r:id="rId38" w:history="1">
        <w:r>
          <w:rPr>
            <w:rStyle w:val="Lienhypertexte"/>
            <w:rFonts w:ascii="Arial" w:eastAsia="Arial" w:hAnsi="Arial" w:cs="Arial"/>
            <w:sz w:val="22"/>
            <w:szCs w:val="22"/>
            <w:lang w:val="en-CA"/>
          </w:rPr>
          <w:t>Lien</w:t>
        </w:r>
        <w:r w:rsidRPr="006D2941">
          <w:rPr>
            <w:rStyle w:val="Lienhypertexte"/>
            <w:rFonts w:ascii="Arial" w:eastAsia="Arial" w:hAnsi="Arial" w:cs="Arial"/>
            <w:sz w:val="22"/>
            <w:szCs w:val="22"/>
            <w:lang w:val="en-CA"/>
          </w:rPr>
          <w:t>.</w:t>
        </w:r>
      </w:hyperlink>
    </w:p>
    <w:p w14:paraId="11E6B6EB" w14:textId="0AD0044C" w:rsidR="00094007" w:rsidRPr="006D2941" w:rsidRDefault="00094007" w:rsidP="00094007">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Warner Bros. Discovery Grows DTC profit to $289M, Streaming subs to 110.5M, led by Olympics, </w:t>
      </w:r>
      <w:r>
        <w:rPr>
          <w:rFonts w:ascii="Arial" w:eastAsia="Arial" w:hAnsi="Arial" w:cs="Arial"/>
          <w:i/>
          <w:sz w:val="22"/>
          <w:szCs w:val="22"/>
          <w:lang w:val="en-CA"/>
        </w:rPr>
        <w:t>The Hollywood Reporter</w:t>
      </w:r>
      <w:r w:rsidRPr="006D2941">
        <w:rPr>
          <w:rFonts w:ascii="Arial" w:eastAsia="Arial" w:hAnsi="Arial" w:cs="Arial"/>
          <w:i/>
          <w:sz w:val="22"/>
          <w:szCs w:val="22"/>
          <w:lang w:val="en-CA"/>
        </w:rPr>
        <w:t xml:space="preserve">, </w:t>
      </w:r>
      <w:r>
        <w:rPr>
          <w:rFonts w:ascii="Arial" w:eastAsia="Arial" w:hAnsi="Arial" w:cs="Arial"/>
          <w:sz w:val="22"/>
          <w:szCs w:val="22"/>
          <w:lang w:val="en-CA"/>
        </w:rPr>
        <w:t>7 novembre</w:t>
      </w:r>
      <w:r w:rsidRPr="006D2941">
        <w:rPr>
          <w:rFonts w:ascii="Arial" w:eastAsia="Arial" w:hAnsi="Arial" w:cs="Arial"/>
          <w:sz w:val="22"/>
          <w:szCs w:val="22"/>
          <w:lang w:val="en-CA"/>
        </w:rPr>
        <w:t xml:space="preserve"> 2024,</w:t>
      </w:r>
      <w:hyperlink r:id="rId39" w:history="1">
        <w:r w:rsidRPr="00740ED5">
          <w:rPr>
            <w:rStyle w:val="Lienhypertexte"/>
            <w:rFonts w:ascii="Arial" w:eastAsia="Arial" w:hAnsi="Arial" w:cs="Arial"/>
            <w:sz w:val="22"/>
            <w:szCs w:val="22"/>
            <w:lang w:val="en-CA"/>
          </w:rPr>
          <w:t xml:space="preserve"> </w:t>
        </w:r>
        <w:r>
          <w:rPr>
            <w:rStyle w:val="Lienhypertexte"/>
            <w:rFonts w:ascii="Arial" w:eastAsia="Arial" w:hAnsi="Arial" w:cs="Arial"/>
            <w:sz w:val="22"/>
            <w:szCs w:val="22"/>
            <w:lang w:val="en-CA"/>
          </w:rPr>
          <w:t>Lien</w:t>
        </w:r>
        <w:r w:rsidRPr="00740ED5">
          <w:rPr>
            <w:rStyle w:val="Lienhypertexte"/>
            <w:rFonts w:ascii="Arial" w:eastAsia="Arial" w:hAnsi="Arial" w:cs="Arial"/>
            <w:sz w:val="22"/>
            <w:szCs w:val="22"/>
            <w:lang w:val="en-CA"/>
          </w:rPr>
          <w:t>.</w:t>
        </w:r>
      </w:hyperlink>
    </w:p>
    <w:p w14:paraId="5B0411FD" w14:textId="1042FA8A" w:rsidR="00094007" w:rsidRPr="006D2941" w:rsidRDefault="00094007" w:rsidP="00094007">
      <w:pPr>
        <w:numPr>
          <w:ilvl w:val="0"/>
          <w:numId w:val="5"/>
        </w:numPr>
        <w:pBdr>
          <w:top w:val="nil"/>
          <w:left w:val="nil"/>
          <w:bottom w:val="nil"/>
          <w:right w:val="nil"/>
          <w:between w:val="nil"/>
        </w:pBdr>
        <w:spacing w:line="276" w:lineRule="auto"/>
        <w:ind w:left="851" w:right="856" w:hanging="284"/>
        <w:jc w:val="both"/>
        <w:rPr>
          <w:rStyle w:val="Lienhypertexte"/>
          <w:rFonts w:ascii="Arial" w:eastAsia="Arial" w:hAnsi="Arial" w:cs="Arial"/>
          <w:sz w:val="22"/>
          <w:szCs w:val="22"/>
          <w:lang w:val="en-CA"/>
        </w:rPr>
      </w:pPr>
      <w:r>
        <w:rPr>
          <w:rFonts w:ascii="Arial" w:eastAsia="Arial" w:hAnsi="Arial" w:cs="Arial"/>
          <w:sz w:val="22"/>
          <w:szCs w:val="22"/>
          <w:lang w:val="en-CA"/>
        </w:rPr>
        <w:t xml:space="preserve">Netflix co-CEO says streamer “not looking to change” talent compensation model, </w:t>
      </w:r>
      <w:r>
        <w:rPr>
          <w:rFonts w:ascii="Arial" w:eastAsia="Arial" w:hAnsi="Arial" w:cs="Arial"/>
          <w:i/>
          <w:sz w:val="22"/>
          <w:szCs w:val="22"/>
          <w:lang w:val="en-CA"/>
        </w:rPr>
        <w:t>Screen Daily</w:t>
      </w:r>
      <w:r w:rsidRPr="006D2941">
        <w:rPr>
          <w:rFonts w:ascii="Arial" w:eastAsia="Arial" w:hAnsi="Arial" w:cs="Arial"/>
          <w:i/>
          <w:sz w:val="22"/>
          <w:szCs w:val="22"/>
          <w:lang w:val="en-CA"/>
        </w:rPr>
        <w:t xml:space="preserve">, </w:t>
      </w:r>
      <w:r>
        <w:rPr>
          <w:rFonts w:ascii="Arial" w:eastAsia="Arial" w:hAnsi="Arial" w:cs="Arial"/>
          <w:sz w:val="22"/>
          <w:szCs w:val="22"/>
          <w:lang w:val="en-CA"/>
        </w:rPr>
        <w:t>18</w:t>
      </w:r>
      <w:r w:rsidRPr="006D2941">
        <w:rPr>
          <w:rFonts w:ascii="Arial" w:eastAsia="Arial" w:hAnsi="Arial" w:cs="Arial"/>
          <w:sz w:val="22"/>
          <w:szCs w:val="22"/>
          <w:lang w:val="en-CA"/>
        </w:rPr>
        <w:t xml:space="preserve"> </w:t>
      </w:r>
      <w:r>
        <w:rPr>
          <w:rFonts w:ascii="Arial" w:eastAsia="Arial" w:hAnsi="Arial" w:cs="Arial"/>
          <w:sz w:val="22"/>
          <w:szCs w:val="22"/>
          <w:lang w:val="en-CA"/>
        </w:rPr>
        <w:t>octobre</w:t>
      </w:r>
      <w:r w:rsidRPr="006D2941">
        <w:rPr>
          <w:rFonts w:ascii="Arial" w:eastAsia="Arial" w:hAnsi="Arial" w:cs="Arial"/>
          <w:sz w:val="22"/>
          <w:szCs w:val="22"/>
          <w:lang w:val="en-CA"/>
        </w:rPr>
        <w:t xml:space="preserve"> 2024, </w:t>
      </w:r>
      <w:hyperlink r:id="rId40" w:history="1">
        <w:r>
          <w:rPr>
            <w:rStyle w:val="Lienhypertexte"/>
            <w:rFonts w:ascii="Arial" w:eastAsia="Arial" w:hAnsi="Arial" w:cs="Arial"/>
            <w:sz w:val="22"/>
            <w:szCs w:val="22"/>
            <w:lang w:val="en-CA"/>
          </w:rPr>
          <w:t>Lien</w:t>
        </w:r>
        <w:r w:rsidRPr="006D2941">
          <w:rPr>
            <w:rStyle w:val="Lienhypertexte"/>
            <w:rFonts w:ascii="Arial" w:eastAsia="Arial" w:hAnsi="Arial" w:cs="Arial"/>
            <w:sz w:val="22"/>
            <w:szCs w:val="22"/>
            <w:lang w:val="en-CA"/>
          </w:rPr>
          <w:t>.</w:t>
        </w:r>
      </w:hyperlink>
    </w:p>
    <w:p w14:paraId="4B015777" w14:textId="77777777" w:rsidR="00417D85" w:rsidRDefault="00417D85" w:rsidP="00891479">
      <w:pPr>
        <w:pBdr>
          <w:top w:val="nil"/>
          <w:left w:val="nil"/>
          <w:bottom w:val="nil"/>
          <w:right w:val="nil"/>
          <w:between w:val="nil"/>
        </w:pBdr>
        <w:spacing w:line="276" w:lineRule="auto"/>
        <w:ind w:right="856"/>
        <w:jc w:val="both"/>
        <w:rPr>
          <w:rStyle w:val="Lienhypertexte"/>
          <w:rFonts w:ascii="Arial" w:eastAsia="Arial" w:hAnsi="Arial" w:cs="Arial"/>
          <w:color w:val="auto"/>
          <w:sz w:val="22"/>
          <w:szCs w:val="22"/>
          <w:u w:val="none"/>
          <w:lang w:val="en-CA"/>
        </w:rPr>
      </w:pPr>
    </w:p>
    <w:p w14:paraId="4DE1C16D" w14:textId="77777777" w:rsidR="00417D85" w:rsidRDefault="00417D85"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2914AADC" w14:textId="77777777" w:rsidR="00094007" w:rsidRDefault="00094007"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2051345C" w14:textId="77777777" w:rsidR="00094007" w:rsidRDefault="00094007"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036191F4" w14:textId="77777777" w:rsidR="00094007" w:rsidRDefault="00094007"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447F6D15" w14:textId="77777777" w:rsidR="00D162A9" w:rsidRDefault="00D162A9"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7C8219F4" w14:textId="77777777" w:rsidR="00D162A9" w:rsidRDefault="00D162A9"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4E2BD593" w14:textId="77777777" w:rsidR="00D162A9" w:rsidRDefault="00D162A9"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28B73498" w14:textId="77777777" w:rsidR="00094007" w:rsidRDefault="00094007"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0436E7E6"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29F45CB4"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5CDBA0CC"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5A6C6F4F"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7D270198"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11657EA1"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0638DA50"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1FF98C5B"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2C730D62"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14E13509"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3A8098BB"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5105F772"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343DF401" w14:textId="77777777" w:rsidR="00AC2143" w:rsidRDefault="00AC2143" w:rsidP="006F2FF0">
      <w:pPr>
        <w:pBdr>
          <w:top w:val="nil"/>
          <w:left w:val="nil"/>
          <w:bottom w:val="nil"/>
          <w:right w:val="nil"/>
          <w:between w:val="nil"/>
        </w:pBdr>
        <w:spacing w:line="276" w:lineRule="auto"/>
        <w:ind w:left="851" w:right="856"/>
        <w:jc w:val="both"/>
        <w:rPr>
          <w:rStyle w:val="Lienhypertexte"/>
          <w:rFonts w:ascii="Arial" w:eastAsia="Arial" w:hAnsi="Arial" w:cs="Arial"/>
          <w:color w:val="auto"/>
          <w:sz w:val="22"/>
          <w:szCs w:val="22"/>
          <w:u w:val="none"/>
          <w:lang w:val="en-CA"/>
        </w:rPr>
      </w:pPr>
    </w:p>
    <w:p w14:paraId="1461868D" w14:textId="77777777" w:rsidR="00B15D31" w:rsidRPr="00D73A36" w:rsidRDefault="00B15D31" w:rsidP="00F64DFB">
      <w:pPr>
        <w:pBdr>
          <w:top w:val="nil"/>
          <w:left w:val="nil"/>
          <w:bottom w:val="nil"/>
          <w:right w:val="nil"/>
          <w:between w:val="nil"/>
        </w:pBdr>
        <w:spacing w:line="276" w:lineRule="auto"/>
        <w:ind w:left="851" w:right="856"/>
        <w:jc w:val="both"/>
        <w:rPr>
          <w:rFonts w:ascii="Arial" w:eastAsia="Arial" w:hAnsi="Arial" w:cs="Arial"/>
          <w:sz w:val="22"/>
          <w:szCs w:val="22"/>
          <w:lang w:val="en-US"/>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64DFB" w:rsidRPr="00F64DFB" w14:paraId="57784668" w14:textId="77777777">
        <w:trPr>
          <w:trHeight w:val="2259"/>
        </w:trPr>
        <w:tc>
          <w:tcPr>
            <w:tcW w:w="9350" w:type="dxa"/>
            <w:shd w:val="clear" w:color="auto" w:fill="FBE5D5"/>
          </w:tcPr>
          <w:p w14:paraId="2677F298" w14:textId="77777777" w:rsidR="00B15D31" w:rsidRPr="00F64DFB" w:rsidRDefault="0025108E" w:rsidP="00F64DFB">
            <w:pPr>
              <w:spacing w:line="276" w:lineRule="auto"/>
              <w:jc w:val="both"/>
              <w:rPr>
                <w:rFonts w:ascii="Arial" w:eastAsia="Arial" w:hAnsi="Arial" w:cs="Arial"/>
                <w:sz w:val="32"/>
                <w:szCs w:val="32"/>
              </w:rPr>
            </w:pPr>
            <w:r w:rsidRPr="00F64DFB">
              <w:rPr>
                <w:rFonts w:ascii="Arial" w:eastAsia="Arial" w:hAnsi="Arial" w:cs="Arial"/>
                <w:sz w:val="32"/>
                <w:szCs w:val="32"/>
              </w:rPr>
              <w:t xml:space="preserve">Direction </w:t>
            </w:r>
          </w:p>
          <w:p w14:paraId="62A28656" w14:textId="77777777" w:rsidR="00B15D31" w:rsidRPr="00F64DFB" w:rsidRDefault="0025108E" w:rsidP="00F64DFB">
            <w:pPr>
              <w:spacing w:line="276" w:lineRule="auto"/>
              <w:jc w:val="both"/>
              <w:rPr>
                <w:rFonts w:ascii="Arial" w:eastAsia="Arial" w:hAnsi="Arial" w:cs="Arial"/>
              </w:rPr>
            </w:pPr>
            <w:r w:rsidRPr="00F64DFB">
              <w:rPr>
                <w:rFonts w:ascii="Arial" w:eastAsia="Arial" w:hAnsi="Arial" w:cs="Arial"/>
                <w:b/>
              </w:rPr>
              <w:t>Gilbert Gagné</w:t>
            </w:r>
            <w:r w:rsidRPr="00F64DFB">
              <w:rPr>
                <w:rFonts w:ascii="Arial" w:eastAsia="Arial" w:hAnsi="Arial" w:cs="Arial"/>
              </w:rPr>
              <w:t xml:space="preserve">, </w:t>
            </w:r>
            <w:r w:rsidRPr="00F64DFB">
              <w:rPr>
                <w:rFonts w:ascii="Arial" w:eastAsia="Arial" w:hAnsi="Arial" w:cs="Arial"/>
                <w:sz w:val="19"/>
                <w:szCs w:val="19"/>
              </w:rPr>
              <w:t>chercheur au CEIM et directeur du Groupe de recherche sur l’intégration continentale (GRIC).</w:t>
            </w:r>
          </w:p>
          <w:p w14:paraId="10087846" w14:textId="77777777" w:rsidR="00B15D31" w:rsidRPr="00F64DFB" w:rsidRDefault="00B15D31" w:rsidP="00F64DFB">
            <w:pPr>
              <w:spacing w:line="276" w:lineRule="auto"/>
              <w:ind w:right="-6"/>
              <w:jc w:val="both"/>
              <w:rPr>
                <w:rFonts w:ascii="Arial" w:eastAsia="Arial" w:hAnsi="Arial" w:cs="Arial"/>
                <w:sz w:val="32"/>
                <w:szCs w:val="32"/>
              </w:rPr>
            </w:pPr>
          </w:p>
          <w:p w14:paraId="2FFABF8A" w14:textId="77777777" w:rsidR="00B15D31" w:rsidRPr="00F64DFB" w:rsidRDefault="0025108E" w:rsidP="00F64DFB">
            <w:pPr>
              <w:spacing w:line="276" w:lineRule="auto"/>
              <w:ind w:right="-6"/>
              <w:jc w:val="both"/>
              <w:rPr>
                <w:rFonts w:ascii="Arial" w:eastAsia="Arial" w:hAnsi="Arial" w:cs="Arial"/>
                <w:sz w:val="32"/>
                <w:szCs w:val="32"/>
              </w:rPr>
            </w:pPr>
            <w:r w:rsidRPr="00F64DFB">
              <w:rPr>
                <w:rFonts w:ascii="Arial" w:eastAsia="Arial" w:hAnsi="Arial" w:cs="Arial"/>
                <w:sz w:val="32"/>
                <w:szCs w:val="32"/>
              </w:rPr>
              <w:t>Rédaction</w:t>
            </w:r>
          </w:p>
          <w:p w14:paraId="4192EE1E" w14:textId="194C85D1" w:rsidR="00B15D31" w:rsidRPr="00F64DFB" w:rsidRDefault="0025108E" w:rsidP="00F64DFB">
            <w:pPr>
              <w:spacing w:line="276" w:lineRule="auto"/>
              <w:ind w:right="-6"/>
              <w:jc w:val="both"/>
              <w:rPr>
                <w:rFonts w:ascii="Arial" w:eastAsia="Arial" w:hAnsi="Arial" w:cs="Arial"/>
                <w:sz w:val="32"/>
                <w:szCs w:val="32"/>
              </w:rPr>
            </w:pPr>
            <w:r w:rsidRPr="00F64DFB">
              <w:rPr>
                <w:rFonts w:ascii="Arial" w:eastAsia="Arial" w:hAnsi="Arial" w:cs="Arial"/>
                <w:b/>
              </w:rPr>
              <w:t>Antonios Vlassis</w:t>
            </w:r>
            <w:r w:rsidRPr="00F64DFB">
              <w:rPr>
                <w:rFonts w:ascii="Arial" w:eastAsia="Arial" w:hAnsi="Arial" w:cs="Arial"/>
              </w:rPr>
              <w:t>,</w:t>
            </w:r>
            <w:r w:rsidRPr="00F64DFB">
              <w:rPr>
                <w:rFonts w:ascii="Arial" w:eastAsia="Arial" w:hAnsi="Arial" w:cs="Arial"/>
                <w:sz w:val="19"/>
                <w:szCs w:val="19"/>
              </w:rPr>
              <w:t xml:space="preserve"> </w:t>
            </w:r>
            <w:r w:rsidR="00857BEC" w:rsidRPr="00F64DFB">
              <w:rPr>
                <w:rFonts w:ascii="Arial" w:eastAsia="Arial" w:hAnsi="Arial" w:cs="Arial"/>
                <w:sz w:val="19"/>
                <w:szCs w:val="19"/>
              </w:rPr>
              <w:t>professeur associé</w:t>
            </w:r>
            <w:r w:rsidRPr="00F64DFB">
              <w:rPr>
                <w:rFonts w:ascii="Arial" w:eastAsia="Arial" w:hAnsi="Arial" w:cs="Arial"/>
                <w:sz w:val="19"/>
                <w:szCs w:val="19"/>
              </w:rPr>
              <w:t xml:space="preserve"> et chercheur, Center for International Relations Studies (CEFIR)-Département de Science Politique, Université de Liège, membre au CEIM, </w:t>
            </w:r>
            <w:hyperlink r:id="rId41">
              <w:r w:rsidRPr="00F64DFB">
                <w:rPr>
                  <w:rFonts w:ascii="Arial" w:eastAsia="Arial" w:hAnsi="Arial" w:cs="Arial"/>
                  <w:sz w:val="19"/>
                  <w:szCs w:val="19"/>
                  <w:u w:val="single"/>
                </w:rPr>
                <w:t>avlassis@uliege.be</w:t>
              </w:r>
            </w:hyperlink>
            <w:r w:rsidRPr="00F64DFB">
              <w:rPr>
                <w:rFonts w:ascii="Arial" w:eastAsia="Arial" w:hAnsi="Arial" w:cs="Arial"/>
                <w:sz w:val="19"/>
                <w:szCs w:val="19"/>
              </w:rPr>
              <w:t xml:space="preserve"> </w:t>
            </w:r>
          </w:p>
          <w:p w14:paraId="3CC5DEB3" w14:textId="77777777" w:rsidR="00B15D31" w:rsidRPr="00F64DFB" w:rsidRDefault="00B15D31" w:rsidP="00F64DFB">
            <w:pPr>
              <w:spacing w:after="240" w:line="276" w:lineRule="auto"/>
              <w:ind w:right="-6"/>
              <w:rPr>
                <w:rFonts w:ascii="Arial" w:eastAsia="Arial" w:hAnsi="Arial" w:cs="Arial"/>
                <w:sz w:val="32"/>
                <w:szCs w:val="32"/>
              </w:rPr>
            </w:pPr>
          </w:p>
          <w:p w14:paraId="0DFD3ECA" w14:textId="77777777" w:rsidR="00B15D31" w:rsidRPr="00F64DFB" w:rsidRDefault="0025108E" w:rsidP="00F64DFB">
            <w:pPr>
              <w:spacing w:line="276" w:lineRule="auto"/>
              <w:rPr>
                <w:rFonts w:ascii="Arial" w:eastAsia="Arial" w:hAnsi="Arial" w:cs="Arial"/>
              </w:rPr>
            </w:pPr>
            <w:r w:rsidRPr="00F64DFB">
              <w:rPr>
                <w:rFonts w:ascii="Arial" w:eastAsia="Arial" w:hAnsi="Arial" w:cs="Arial"/>
                <w:sz w:val="32"/>
                <w:szCs w:val="32"/>
              </w:rPr>
              <w:t xml:space="preserve">Centre d’études </w:t>
            </w:r>
            <w:r w:rsidRPr="00F64DFB">
              <w:rPr>
                <w:rFonts w:ascii="Arial" w:eastAsia="Arial" w:hAnsi="Arial" w:cs="Arial"/>
                <w:sz w:val="32"/>
                <w:szCs w:val="32"/>
              </w:rPr>
              <w:br/>
              <w:t xml:space="preserve">sur l’intégration </w:t>
            </w:r>
            <w:r w:rsidRPr="00F64DFB">
              <w:rPr>
                <w:rFonts w:ascii="Arial" w:eastAsia="Arial" w:hAnsi="Arial" w:cs="Arial"/>
                <w:sz w:val="32"/>
                <w:szCs w:val="32"/>
              </w:rPr>
              <w:br/>
              <w:t>et la mondialisation</w:t>
            </w:r>
          </w:p>
          <w:p w14:paraId="475E82FB"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civique : </w:t>
            </w:r>
            <w:r w:rsidRPr="00F64DFB">
              <w:rPr>
                <w:rFonts w:ascii="Arial" w:eastAsia="Arial" w:hAnsi="Arial" w:cs="Arial"/>
              </w:rPr>
              <w:t>UQAM, 400, rue Sainte-Catherine Est, Pavillon Hubert-Aquin, bureau A-1560</w:t>
            </w:r>
            <w:r w:rsidRPr="00F64DFB">
              <w:rPr>
                <w:rFonts w:ascii="Arial" w:eastAsia="Arial" w:hAnsi="Arial" w:cs="Arial"/>
              </w:rPr>
              <w:br/>
              <w:t>Montréal (Québec) H2L 2C5 CANADA</w:t>
            </w:r>
          </w:p>
          <w:p w14:paraId="0FD3A87C"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postale : </w:t>
            </w:r>
            <w:r w:rsidRPr="00F64DFB">
              <w:rPr>
                <w:rFonts w:ascii="Arial" w:eastAsia="Arial" w:hAnsi="Arial" w:cs="Arial"/>
              </w:rPr>
              <w:t>Université du Québec à Montréal, Case postale 8888, succ. Centre-Ville, Montréal (Québec) H3C 3P8 CANADA</w:t>
            </w:r>
          </w:p>
          <w:p w14:paraId="45F35398"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t>Téléphone : 514 987-3000, poste 3910</w:t>
            </w:r>
            <w:r w:rsidRPr="00F64DFB">
              <w:rPr>
                <w:rFonts w:ascii="Arial" w:eastAsia="Arial" w:hAnsi="Arial" w:cs="Arial"/>
              </w:rPr>
              <w:br/>
              <w:t>Télécopieur : 514 987-0397</w:t>
            </w:r>
          </w:p>
          <w:p w14:paraId="22DAD10D"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t xml:space="preserve">Courriel : </w:t>
            </w:r>
            <w:hyperlink r:id="rId42">
              <w:r w:rsidRPr="00F64DFB">
                <w:rPr>
                  <w:rFonts w:ascii="Arial" w:eastAsia="Arial" w:hAnsi="Arial" w:cs="Arial"/>
                  <w:sz w:val="20"/>
                  <w:szCs w:val="20"/>
                  <w:u w:val="single"/>
                </w:rPr>
                <w:t>ceim@uqam.ca</w:t>
              </w:r>
            </w:hyperlink>
            <w:r w:rsidRPr="00F64DFB">
              <w:rPr>
                <w:rFonts w:ascii="Arial" w:eastAsia="Arial" w:hAnsi="Arial" w:cs="Arial"/>
              </w:rPr>
              <w:br/>
              <w:t xml:space="preserve">Site web : </w:t>
            </w:r>
            <w:hyperlink r:id="rId43">
              <w:r w:rsidRPr="00F64DFB">
                <w:rPr>
                  <w:rFonts w:ascii="Arial" w:eastAsia="Arial" w:hAnsi="Arial" w:cs="Arial"/>
                  <w:sz w:val="20"/>
                  <w:szCs w:val="20"/>
                  <w:u w:val="single"/>
                </w:rPr>
                <w:t>www.ceim.uqam.ca</w:t>
              </w:r>
            </w:hyperlink>
            <w:r w:rsidRPr="00F64DFB">
              <w:rPr>
                <w:rFonts w:ascii="Arial" w:eastAsia="Arial" w:hAnsi="Arial" w:cs="Arial"/>
              </w:rPr>
              <w:t xml:space="preserve"> </w:t>
            </w:r>
          </w:p>
          <w:p w14:paraId="3F92A99A"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rPr>
              <w:br/>
            </w:r>
          </w:p>
          <w:p w14:paraId="78815687"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noProof/>
                <w:lang w:val="en-US" w:eastAsia="en-US"/>
              </w:rPr>
              <w:drawing>
                <wp:inline distT="0" distB="0" distL="0" distR="0" wp14:anchorId="63A7C50C" wp14:editId="363F4EBA">
                  <wp:extent cx="812733" cy="761937"/>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4"/>
                          <a:srcRect/>
                          <a:stretch>
                            <a:fillRect/>
                          </a:stretch>
                        </pic:blipFill>
                        <pic:spPr>
                          <a:xfrm>
                            <a:off x="0" y="0"/>
                            <a:ext cx="812733" cy="761937"/>
                          </a:xfrm>
                          <a:prstGeom prst="rect">
                            <a:avLst/>
                          </a:prstGeom>
                          <a:ln/>
                        </pic:spPr>
                      </pic:pic>
                    </a:graphicData>
                  </a:graphic>
                </wp:inline>
              </w:drawing>
            </w:r>
          </w:p>
          <w:p w14:paraId="14E1743A" w14:textId="77777777" w:rsidR="00B15D31" w:rsidRPr="00F64DFB" w:rsidRDefault="00B15D31" w:rsidP="00F64DFB">
            <w:pPr>
              <w:spacing w:line="276" w:lineRule="auto"/>
              <w:rPr>
                <w:rFonts w:ascii="Arial" w:eastAsia="Arial" w:hAnsi="Arial" w:cs="Arial"/>
                <w:sz w:val="32"/>
                <w:szCs w:val="32"/>
              </w:rPr>
            </w:pPr>
          </w:p>
          <w:p w14:paraId="2834A03A" w14:textId="77777777" w:rsidR="00B15D31" w:rsidRPr="00F64DFB" w:rsidRDefault="00B15D31" w:rsidP="00F64DFB">
            <w:pPr>
              <w:spacing w:line="276" w:lineRule="auto"/>
              <w:rPr>
                <w:rFonts w:ascii="Arial" w:eastAsia="Arial" w:hAnsi="Arial" w:cs="Arial"/>
                <w:sz w:val="32"/>
                <w:szCs w:val="32"/>
              </w:rPr>
            </w:pPr>
          </w:p>
          <w:p w14:paraId="05F38BAB" w14:textId="77777777" w:rsidR="00B15D31" w:rsidRPr="00F64DFB" w:rsidRDefault="0025108E" w:rsidP="00F64DFB">
            <w:pPr>
              <w:spacing w:line="276" w:lineRule="auto"/>
              <w:rPr>
                <w:rFonts w:ascii="Arial" w:eastAsia="Arial" w:hAnsi="Arial" w:cs="Arial"/>
                <w:i/>
                <w:sz w:val="16"/>
                <w:szCs w:val="16"/>
              </w:rPr>
            </w:pPr>
            <w:r w:rsidRPr="00F64DFB">
              <w:rPr>
                <w:rFonts w:ascii="Arial" w:eastAsia="Arial" w:hAnsi="Arial" w:cs="Arial"/>
                <w:i/>
                <w:sz w:val="16"/>
                <w:szCs w:val="16"/>
              </w:rPr>
              <w:t xml:space="preserve">Les opinions exprimées et les arguments avancés dans cette note analytique demeurent sous l’entière responsabilité du rédacteur ainsi que du Centre d’études sur l’intégration et la mondialisation et n’engagent en rien ni ne reflètent ceux de la Fédération internationale des Coalitions pour la diversité culturelle. </w:t>
            </w:r>
          </w:p>
          <w:p w14:paraId="6B41D43E" w14:textId="77777777" w:rsidR="00B15D31" w:rsidRPr="00F64DFB" w:rsidRDefault="00B15D31" w:rsidP="00F64DFB">
            <w:pPr>
              <w:spacing w:line="276" w:lineRule="auto"/>
              <w:rPr>
                <w:rFonts w:ascii="Arial" w:eastAsia="Arial" w:hAnsi="Arial" w:cs="Arial"/>
                <w:sz w:val="32"/>
                <w:szCs w:val="32"/>
              </w:rPr>
            </w:pPr>
          </w:p>
        </w:tc>
      </w:tr>
    </w:tbl>
    <w:p w14:paraId="3C31F599" w14:textId="77777777" w:rsidR="00B15D31" w:rsidRPr="00F64DFB" w:rsidRDefault="00B15D31" w:rsidP="00F64DFB">
      <w:pPr>
        <w:spacing w:line="276" w:lineRule="auto"/>
        <w:rPr>
          <w:rFonts w:ascii="Arial" w:eastAsia="Arial" w:hAnsi="Arial" w:cs="Arial"/>
        </w:rPr>
      </w:pPr>
    </w:p>
    <w:sectPr w:rsidR="00B15D31" w:rsidRPr="00F64DFB">
      <w:headerReference w:type="default" r:id="rId45"/>
      <w:footerReference w:type="even" r:id="rId46"/>
      <w:footerReference w:type="default" r:id="rId47"/>
      <w:pgSz w:w="12240" w:h="15840"/>
      <w:pgMar w:top="2140" w:right="1440" w:bottom="1220" w:left="1440" w:header="708"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1472" w14:textId="77777777" w:rsidR="00C11E1C" w:rsidRDefault="00C11E1C">
      <w:r>
        <w:separator/>
      </w:r>
    </w:p>
  </w:endnote>
  <w:endnote w:type="continuationSeparator" w:id="0">
    <w:p w14:paraId="59481FA7" w14:textId="77777777" w:rsidR="00C11E1C" w:rsidRDefault="00C11E1C">
      <w:r>
        <w:continuationSeparator/>
      </w:r>
    </w:p>
  </w:endnote>
  <w:endnote w:type="continuationNotice" w:id="1">
    <w:p w14:paraId="11BCD75B" w14:textId="77777777" w:rsidR="00C11E1C" w:rsidRDefault="00C11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LT Std 57 Cn">
    <w:altName w:val="Cambria"/>
    <w:panose1 w:val="020B0604020202020204"/>
    <w:charset w:val="4D"/>
    <w:family w:val="swiss"/>
    <w:pitch w:val="variable"/>
    <w:sig w:usb0="00000003" w:usb1="00000000" w:usb2="00000000" w:usb3="00000000" w:csb0="00000001" w:csb1="00000000"/>
  </w:font>
  <w:font w:name="Levenim MT">
    <w:altName w:val="Arial"/>
    <w:panose1 w:val="020B0604020202020204"/>
    <w:charset w:val="B1"/>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A458" w14:textId="77777777"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216A0A9" w14:textId="77777777" w:rsidR="00B15D31" w:rsidRDefault="00B15D3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FF3F" w14:textId="5E922BD5"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A2DE9">
      <w:rPr>
        <w:noProof/>
        <w:color w:val="000000"/>
      </w:rPr>
      <w:t>3</w:t>
    </w:r>
    <w:r>
      <w:rPr>
        <w:color w:val="000000"/>
      </w:rPr>
      <w:fldChar w:fldCharType="end"/>
    </w:r>
  </w:p>
  <w:p w14:paraId="4ED9075A" w14:textId="77777777" w:rsidR="00B15D31" w:rsidRDefault="00B15D3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2782" w14:textId="77777777" w:rsidR="00C11E1C" w:rsidRDefault="00C11E1C">
      <w:r>
        <w:separator/>
      </w:r>
    </w:p>
  </w:footnote>
  <w:footnote w:type="continuationSeparator" w:id="0">
    <w:p w14:paraId="527A9DA5" w14:textId="77777777" w:rsidR="00C11E1C" w:rsidRDefault="00C11E1C">
      <w:r>
        <w:continuationSeparator/>
      </w:r>
    </w:p>
  </w:footnote>
  <w:footnote w:type="continuationNotice" w:id="1">
    <w:p w14:paraId="7833066B" w14:textId="77777777" w:rsidR="00C11E1C" w:rsidRDefault="00C11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5DDB" w14:textId="77777777" w:rsidR="00B15D31" w:rsidRDefault="0025108E">
    <w:pPr>
      <w:pBdr>
        <w:top w:val="nil"/>
        <w:left w:val="nil"/>
        <w:bottom w:val="nil"/>
        <w:right w:val="nil"/>
        <w:between w:val="nil"/>
      </w:pBdr>
      <w:tabs>
        <w:tab w:val="center" w:pos="4513"/>
        <w:tab w:val="right" w:pos="9026"/>
      </w:tabs>
      <w:ind w:left="426" w:right="1138"/>
      <w:jc w:val="center"/>
      <w:rPr>
        <w:color w:val="000000"/>
      </w:rPr>
    </w:pPr>
    <w:r>
      <w:rPr>
        <w:noProof/>
        <w:color w:val="000000"/>
        <w:lang w:val="en-US" w:eastAsia="en-US"/>
      </w:rPr>
      <w:drawing>
        <wp:inline distT="0" distB="0" distL="0" distR="0" wp14:anchorId="6A6455A7" wp14:editId="2636D19E">
          <wp:extent cx="1412240" cy="5689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2240" cy="568960"/>
                  </a:xfrm>
                  <a:prstGeom prst="rect">
                    <a:avLst/>
                  </a:prstGeom>
                  <a:ln/>
                </pic:spPr>
              </pic:pic>
            </a:graphicData>
          </a:graphic>
        </wp:inline>
      </w:drawing>
    </w:r>
    <w:r>
      <w:rPr>
        <w:noProof/>
        <w:color w:val="000000"/>
        <w:lang w:val="en-US" w:eastAsia="en-US"/>
      </w:rPr>
      <w:drawing>
        <wp:inline distT="0" distB="0" distL="0" distR="0" wp14:anchorId="20146E18" wp14:editId="4AD06470">
          <wp:extent cx="873760" cy="5715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7376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55F50"/>
    <w:multiLevelType w:val="multilevel"/>
    <w:tmpl w:val="A1E8B092"/>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50D56"/>
    <w:multiLevelType w:val="multilevel"/>
    <w:tmpl w:val="A07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71706"/>
    <w:multiLevelType w:val="multilevel"/>
    <w:tmpl w:val="D9540114"/>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BC2EA3"/>
    <w:multiLevelType w:val="multilevel"/>
    <w:tmpl w:val="BBA40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A37D3C"/>
    <w:multiLevelType w:val="multilevel"/>
    <w:tmpl w:val="9A60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31"/>
    <w:rsid w:val="000044D9"/>
    <w:rsid w:val="00013D9F"/>
    <w:rsid w:val="0001630F"/>
    <w:rsid w:val="00017A98"/>
    <w:rsid w:val="00021517"/>
    <w:rsid w:val="00021840"/>
    <w:rsid w:val="00022742"/>
    <w:rsid w:val="00023308"/>
    <w:rsid w:val="000236FB"/>
    <w:rsid w:val="00024EE6"/>
    <w:rsid w:val="00025899"/>
    <w:rsid w:val="00026C00"/>
    <w:rsid w:val="0003161F"/>
    <w:rsid w:val="0003428C"/>
    <w:rsid w:val="00037B51"/>
    <w:rsid w:val="00046975"/>
    <w:rsid w:val="00050A73"/>
    <w:rsid w:val="000514A4"/>
    <w:rsid w:val="00052DE6"/>
    <w:rsid w:val="00056159"/>
    <w:rsid w:val="0006453A"/>
    <w:rsid w:val="00074CA0"/>
    <w:rsid w:val="000752DC"/>
    <w:rsid w:val="000760C7"/>
    <w:rsid w:val="000775E9"/>
    <w:rsid w:val="0008275C"/>
    <w:rsid w:val="0008297A"/>
    <w:rsid w:val="000853BA"/>
    <w:rsid w:val="00086226"/>
    <w:rsid w:val="00091D0E"/>
    <w:rsid w:val="00094007"/>
    <w:rsid w:val="000B4962"/>
    <w:rsid w:val="000B4C16"/>
    <w:rsid w:val="000B5855"/>
    <w:rsid w:val="000B6500"/>
    <w:rsid w:val="000B7C26"/>
    <w:rsid w:val="000C1A44"/>
    <w:rsid w:val="000C4EF2"/>
    <w:rsid w:val="000C7A65"/>
    <w:rsid w:val="000D0927"/>
    <w:rsid w:val="000D2A1C"/>
    <w:rsid w:val="000D2DB5"/>
    <w:rsid w:val="000D6908"/>
    <w:rsid w:val="000D6FA7"/>
    <w:rsid w:val="000D753B"/>
    <w:rsid w:val="000E25D3"/>
    <w:rsid w:val="000E4ECA"/>
    <w:rsid w:val="001016A8"/>
    <w:rsid w:val="00101DF3"/>
    <w:rsid w:val="001040B2"/>
    <w:rsid w:val="00105F4B"/>
    <w:rsid w:val="001139B4"/>
    <w:rsid w:val="00113F53"/>
    <w:rsid w:val="0011695F"/>
    <w:rsid w:val="00125179"/>
    <w:rsid w:val="00133BF3"/>
    <w:rsid w:val="00136E0B"/>
    <w:rsid w:val="00145ACF"/>
    <w:rsid w:val="001637C7"/>
    <w:rsid w:val="001668D5"/>
    <w:rsid w:val="001674D3"/>
    <w:rsid w:val="00172265"/>
    <w:rsid w:val="001725BB"/>
    <w:rsid w:val="0017293A"/>
    <w:rsid w:val="00172AE0"/>
    <w:rsid w:val="00173CDB"/>
    <w:rsid w:val="00176EFA"/>
    <w:rsid w:val="00182231"/>
    <w:rsid w:val="0018528C"/>
    <w:rsid w:val="00193BE3"/>
    <w:rsid w:val="00195E4E"/>
    <w:rsid w:val="001A3506"/>
    <w:rsid w:val="001A3DC4"/>
    <w:rsid w:val="001A46D6"/>
    <w:rsid w:val="001A7C71"/>
    <w:rsid w:val="001B6004"/>
    <w:rsid w:val="001C1097"/>
    <w:rsid w:val="001C274E"/>
    <w:rsid w:val="001E1F13"/>
    <w:rsid w:val="001E3694"/>
    <w:rsid w:val="001E3ED0"/>
    <w:rsid w:val="001E7F20"/>
    <w:rsid w:val="001F1C53"/>
    <w:rsid w:val="00201C7E"/>
    <w:rsid w:val="00203873"/>
    <w:rsid w:val="00207529"/>
    <w:rsid w:val="0021017C"/>
    <w:rsid w:val="002116D9"/>
    <w:rsid w:val="002155C5"/>
    <w:rsid w:val="00217276"/>
    <w:rsid w:val="0022058E"/>
    <w:rsid w:val="002211D5"/>
    <w:rsid w:val="0022139C"/>
    <w:rsid w:val="0022161E"/>
    <w:rsid w:val="0022580A"/>
    <w:rsid w:val="00232F09"/>
    <w:rsid w:val="002335F0"/>
    <w:rsid w:val="00243E1E"/>
    <w:rsid w:val="00246042"/>
    <w:rsid w:val="00247100"/>
    <w:rsid w:val="0025108E"/>
    <w:rsid w:val="00267A45"/>
    <w:rsid w:val="00267DB2"/>
    <w:rsid w:val="0027197E"/>
    <w:rsid w:val="00272B9C"/>
    <w:rsid w:val="0027516C"/>
    <w:rsid w:val="002755F9"/>
    <w:rsid w:val="002769F2"/>
    <w:rsid w:val="00281324"/>
    <w:rsid w:val="00281A44"/>
    <w:rsid w:val="0029572A"/>
    <w:rsid w:val="0029773E"/>
    <w:rsid w:val="00297C18"/>
    <w:rsid w:val="002A56D2"/>
    <w:rsid w:val="002A6203"/>
    <w:rsid w:val="002A624A"/>
    <w:rsid w:val="002A6DFC"/>
    <w:rsid w:val="002A72D5"/>
    <w:rsid w:val="002B1184"/>
    <w:rsid w:val="002C2C3C"/>
    <w:rsid w:val="002C57A2"/>
    <w:rsid w:val="002D0E21"/>
    <w:rsid w:val="002D374B"/>
    <w:rsid w:val="002D58DC"/>
    <w:rsid w:val="002D7BEE"/>
    <w:rsid w:val="002E3E68"/>
    <w:rsid w:val="002E58DE"/>
    <w:rsid w:val="002E78AB"/>
    <w:rsid w:val="002F09D1"/>
    <w:rsid w:val="002F24AD"/>
    <w:rsid w:val="002F2D04"/>
    <w:rsid w:val="00300B90"/>
    <w:rsid w:val="003041B4"/>
    <w:rsid w:val="00305B95"/>
    <w:rsid w:val="00310197"/>
    <w:rsid w:val="00316BC6"/>
    <w:rsid w:val="00333D1C"/>
    <w:rsid w:val="0033488A"/>
    <w:rsid w:val="00335C0E"/>
    <w:rsid w:val="00346DB1"/>
    <w:rsid w:val="00347AA8"/>
    <w:rsid w:val="003502F8"/>
    <w:rsid w:val="003504DA"/>
    <w:rsid w:val="00353720"/>
    <w:rsid w:val="00354D0D"/>
    <w:rsid w:val="0035500C"/>
    <w:rsid w:val="00356F3E"/>
    <w:rsid w:val="0035749C"/>
    <w:rsid w:val="00364D2E"/>
    <w:rsid w:val="00373543"/>
    <w:rsid w:val="0037629D"/>
    <w:rsid w:val="0037743F"/>
    <w:rsid w:val="0038274F"/>
    <w:rsid w:val="003841B4"/>
    <w:rsid w:val="00384B35"/>
    <w:rsid w:val="003863C8"/>
    <w:rsid w:val="003872BA"/>
    <w:rsid w:val="00391040"/>
    <w:rsid w:val="00392107"/>
    <w:rsid w:val="00392790"/>
    <w:rsid w:val="00393059"/>
    <w:rsid w:val="00397D88"/>
    <w:rsid w:val="003A3998"/>
    <w:rsid w:val="003A4AA6"/>
    <w:rsid w:val="003A6FB5"/>
    <w:rsid w:val="003B210C"/>
    <w:rsid w:val="003B33FF"/>
    <w:rsid w:val="003C1C5D"/>
    <w:rsid w:val="003C302F"/>
    <w:rsid w:val="003C3558"/>
    <w:rsid w:val="003C5868"/>
    <w:rsid w:val="003C5BF5"/>
    <w:rsid w:val="003C6728"/>
    <w:rsid w:val="003D2CBA"/>
    <w:rsid w:val="003D3DD1"/>
    <w:rsid w:val="003D43A6"/>
    <w:rsid w:val="003D6636"/>
    <w:rsid w:val="003E53C9"/>
    <w:rsid w:val="003E5C1F"/>
    <w:rsid w:val="003E67D1"/>
    <w:rsid w:val="00403A24"/>
    <w:rsid w:val="00403D63"/>
    <w:rsid w:val="00405B3A"/>
    <w:rsid w:val="00417D85"/>
    <w:rsid w:val="00427194"/>
    <w:rsid w:val="004308BF"/>
    <w:rsid w:val="004326F0"/>
    <w:rsid w:val="00432B4E"/>
    <w:rsid w:val="00440B37"/>
    <w:rsid w:val="00442382"/>
    <w:rsid w:val="00442CB1"/>
    <w:rsid w:val="00443362"/>
    <w:rsid w:val="00455984"/>
    <w:rsid w:val="00466692"/>
    <w:rsid w:val="00466E85"/>
    <w:rsid w:val="004731AD"/>
    <w:rsid w:val="004754D5"/>
    <w:rsid w:val="00483EAE"/>
    <w:rsid w:val="0049377C"/>
    <w:rsid w:val="004966A6"/>
    <w:rsid w:val="00497DCE"/>
    <w:rsid w:val="004B734B"/>
    <w:rsid w:val="004C0281"/>
    <w:rsid w:val="004C4D61"/>
    <w:rsid w:val="004C4ED1"/>
    <w:rsid w:val="004C4F26"/>
    <w:rsid w:val="004E3535"/>
    <w:rsid w:val="004E6EEB"/>
    <w:rsid w:val="004F03F1"/>
    <w:rsid w:val="004F0E08"/>
    <w:rsid w:val="004F1315"/>
    <w:rsid w:val="004F6058"/>
    <w:rsid w:val="00504A9E"/>
    <w:rsid w:val="005151A9"/>
    <w:rsid w:val="00515703"/>
    <w:rsid w:val="00520CF2"/>
    <w:rsid w:val="0053097C"/>
    <w:rsid w:val="00532095"/>
    <w:rsid w:val="00532E6D"/>
    <w:rsid w:val="00534BBB"/>
    <w:rsid w:val="00542DB2"/>
    <w:rsid w:val="00556E32"/>
    <w:rsid w:val="00560DF8"/>
    <w:rsid w:val="00562CE7"/>
    <w:rsid w:val="00570D12"/>
    <w:rsid w:val="00581CDF"/>
    <w:rsid w:val="00585497"/>
    <w:rsid w:val="00593D43"/>
    <w:rsid w:val="005975AC"/>
    <w:rsid w:val="005A2DE9"/>
    <w:rsid w:val="005A6F91"/>
    <w:rsid w:val="005D5124"/>
    <w:rsid w:val="005D53F2"/>
    <w:rsid w:val="005D77F6"/>
    <w:rsid w:val="005E0F81"/>
    <w:rsid w:val="005E3452"/>
    <w:rsid w:val="005F1CE2"/>
    <w:rsid w:val="005F5FCB"/>
    <w:rsid w:val="005F6550"/>
    <w:rsid w:val="006033C4"/>
    <w:rsid w:val="0060371B"/>
    <w:rsid w:val="00603E33"/>
    <w:rsid w:val="006046D9"/>
    <w:rsid w:val="006074FE"/>
    <w:rsid w:val="00610BE0"/>
    <w:rsid w:val="00612CA0"/>
    <w:rsid w:val="006146F5"/>
    <w:rsid w:val="00614C6E"/>
    <w:rsid w:val="0061583D"/>
    <w:rsid w:val="00626770"/>
    <w:rsid w:val="00627618"/>
    <w:rsid w:val="00627D57"/>
    <w:rsid w:val="00633AD5"/>
    <w:rsid w:val="00633BD1"/>
    <w:rsid w:val="00636064"/>
    <w:rsid w:val="006371AC"/>
    <w:rsid w:val="00651E90"/>
    <w:rsid w:val="00655489"/>
    <w:rsid w:val="00655A7B"/>
    <w:rsid w:val="00660E7D"/>
    <w:rsid w:val="00671F1C"/>
    <w:rsid w:val="00676457"/>
    <w:rsid w:val="0068293A"/>
    <w:rsid w:val="00684095"/>
    <w:rsid w:val="00687880"/>
    <w:rsid w:val="00690C4C"/>
    <w:rsid w:val="00694F51"/>
    <w:rsid w:val="006956C9"/>
    <w:rsid w:val="006964F0"/>
    <w:rsid w:val="006974F0"/>
    <w:rsid w:val="006A00A1"/>
    <w:rsid w:val="006A1D24"/>
    <w:rsid w:val="006A4F75"/>
    <w:rsid w:val="006A556D"/>
    <w:rsid w:val="006B4A7F"/>
    <w:rsid w:val="006C25AF"/>
    <w:rsid w:val="006C38E3"/>
    <w:rsid w:val="006C570A"/>
    <w:rsid w:val="006C5BAE"/>
    <w:rsid w:val="006E74C3"/>
    <w:rsid w:val="006E7811"/>
    <w:rsid w:val="006F2FF0"/>
    <w:rsid w:val="006F3B6E"/>
    <w:rsid w:val="006F3EF3"/>
    <w:rsid w:val="006F658C"/>
    <w:rsid w:val="00705EE7"/>
    <w:rsid w:val="007130D1"/>
    <w:rsid w:val="00731395"/>
    <w:rsid w:val="007327F8"/>
    <w:rsid w:val="007360D5"/>
    <w:rsid w:val="007410FD"/>
    <w:rsid w:val="00741184"/>
    <w:rsid w:val="007413D7"/>
    <w:rsid w:val="0074340E"/>
    <w:rsid w:val="00743DFB"/>
    <w:rsid w:val="0075172D"/>
    <w:rsid w:val="00755BE6"/>
    <w:rsid w:val="00764918"/>
    <w:rsid w:val="00766AD7"/>
    <w:rsid w:val="00767EDB"/>
    <w:rsid w:val="0077280F"/>
    <w:rsid w:val="00772896"/>
    <w:rsid w:val="00775B4B"/>
    <w:rsid w:val="00776263"/>
    <w:rsid w:val="00777A2B"/>
    <w:rsid w:val="00783E21"/>
    <w:rsid w:val="00787DC3"/>
    <w:rsid w:val="00790369"/>
    <w:rsid w:val="0079317A"/>
    <w:rsid w:val="00797D24"/>
    <w:rsid w:val="007A0D2F"/>
    <w:rsid w:val="007A4279"/>
    <w:rsid w:val="007B03C2"/>
    <w:rsid w:val="007B17F8"/>
    <w:rsid w:val="007B52F8"/>
    <w:rsid w:val="007B6427"/>
    <w:rsid w:val="007C0B7D"/>
    <w:rsid w:val="007C553A"/>
    <w:rsid w:val="007C6931"/>
    <w:rsid w:val="007C7381"/>
    <w:rsid w:val="007D0B5A"/>
    <w:rsid w:val="007D4674"/>
    <w:rsid w:val="007D7792"/>
    <w:rsid w:val="007E2B15"/>
    <w:rsid w:val="007E2E22"/>
    <w:rsid w:val="0080126D"/>
    <w:rsid w:val="00801685"/>
    <w:rsid w:val="00812E66"/>
    <w:rsid w:val="00816E93"/>
    <w:rsid w:val="008171E4"/>
    <w:rsid w:val="008216C5"/>
    <w:rsid w:val="008251F2"/>
    <w:rsid w:val="00834661"/>
    <w:rsid w:val="00834CA6"/>
    <w:rsid w:val="00840B59"/>
    <w:rsid w:val="00841612"/>
    <w:rsid w:val="00847FB0"/>
    <w:rsid w:val="00851050"/>
    <w:rsid w:val="008528BE"/>
    <w:rsid w:val="00857BEC"/>
    <w:rsid w:val="00863705"/>
    <w:rsid w:val="0086490B"/>
    <w:rsid w:val="00867BED"/>
    <w:rsid w:val="00871853"/>
    <w:rsid w:val="00885F58"/>
    <w:rsid w:val="00891479"/>
    <w:rsid w:val="008945BB"/>
    <w:rsid w:val="00897E4F"/>
    <w:rsid w:val="008A0D65"/>
    <w:rsid w:val="008A1923"/>
    <w:rsid w:val="008A1B3B"/>
    <w:rsid w:val="008A2F8B"/>
    <w:rsid w:val="008A3601"/>
    <w:rsid w:val="008B3C95"/>
    <w:rsid w:val="008B4A94"/>
    <w:rsid w:val="008B7E77"/>
    <w:rsid w:val="008C12F4"/>
    <w:rsid w:val="008C587B"/>
    <w:rsid w:val="008C5DBD"/>
    <w:rsid w:val="008C77B8"/>
    <w:rsid w:val="008D21DA"/>
    <w:rsid w:val="008E514C"/>
    <w:rsid w:val="008F28C0"/>
    <w:rsid w:val="008F2B9C"/>
    <w:rsid w:val="008F40FD"/>
    <w:rsid w:val="008F6743"/>
    <w:rsid w:val="00900F11"/>
    <w:rsid w:val="009042CF"/>
    <w:rsid w:val="00911299"/>
    <w:rsid w:val="00911373"/>
    <w:rsid w:val="00914E77"/>
    <w:rsid w:val="00917269"/>
    <w:rsid w:val="00933F3A"/>
    <w:rsid w:val="00940CF2"/>
    <w:rsid w:val="00946C61"/>
    <w:rsid w:val="0094726B"/>
    <w:rsid w:val="009472C5"/>
    <w:rsid w:val="00947521"/>
    <w:rsid w:val="00952ADA"/>
    <w:rsid w:val="00952FA6"/>
    <w:rsid w:val="009546BE"/>
    <w:rsid w:val="00956E7E"/>
    <w:rsid w:val="00957E3F"/>
    <w:rsid w:val="00964A20"/>
    <w:rsid w:val="009708BE"/>
    <w:rsid w:val="009718F8"/>
    <w:rsid w:val="00972CEB"/>
    <w:rsid w:val="009753E2"/>
    <w:rsid w:val="00981C11"/>
    <w:rsid w:val="0098248C"/>
    <w:rsid w:val="00987187"/>
    <w:rsid w:val="00991692"/>
    <w:rsid w:val="00993960"/>
    <w:rsid w:val="00994004"/>
    <w:rsid w:val="00994DB8"/>
    <w:rsid w:val="00997762"/>
    <w:rsid w:val="009A21B7"/>
    <w:rsid w:val="009A491B"/>
    <w:rsid w:val="009A75C7"/>
    <w:rsid w:val="009B1A51"/>
    <w:rsid w:val="009B4B42"/>
    <w:rsid w:val="009B50CB"/>
    <w:rsid w:val="009B744D"/>
    <w:rsid w:val="009C455E"/>
    <w:rsid w:val="009C5346"/>
    <w:rsid w:val="009D0CEB"/>
    <w:rsid w:val="009D2AD5"/>
    <w:rsid w:val="009D559E"/>
    <w:rsid w:val="009D6DF1"/>
    <w:rsid w:val="009E286C"/>
    <w:rsid w:val="009E3B75"/>
    <w:rsid w:val="009E5A10"/>
    <w:rsid w:val="009F475E"/>
    <w:rsid w:val="00A00E61"/>
    <w:rsid w:val="00A124B9"/>
    <w:rsid w:val="00A14321"/>
    <w:rsid w:val="00A169F0"/>
    <w:rsid w:val="00A2129F"/>
    <w:rsid w:val="00A348F5"/>
    <w:rsid w:val="00A34B05"/>
    <w:rsid w:val="00A372A4"/>
    <w:rsid w:val="00A62F56"/>
    <w:rsid w:val="00A64106"/>
    <w:rsid w:val="00A71D86"/>
    <w:rsid w:val="00A836AA"/>
    <w:rsid w:val="00A83A9F"/>
    <w:rsid w:val="00A94FBF"/>
    <w:rsid w:val="00A95A89"/>
    <w:rsid w:val="00AA5D8E"/>
    <w:rsid w:val="00AA6D35"/>
    <w:rsid w:val="00AB4587"/>
    <w:rsid w:val="00AB7F9B"/>
    <w:rsid w:val="00AC2143"/>
    <w:rsid w:val="00AC2905"/>
    <w:rsid w:val="00AC74D6"/>
    <w:rsid w:val="00AD1D5D"/>
    <w:rsid w:val="00AD27FC"/>
    <w:rsid w:val="00AD3275"/>
    <w:rsid w:val="00AD3C88"/>
    <w:rsid w:val="00AD724B"/>
    <w:rsid w:val="00AF319D"/>
    <w:rsid w:val="00AF7CC7"/>
    <w:rsid w:val="00B0276E"/>
    <w:rsid w:val="00B0326E"/>
    <w:rsid w:val="00B03519"/>
    <w:rsid w:val="00B0684A"/>
    <w:rsid w:val="00B11154"/>
    <w:rsid w:val="00B1210A"/>
    <w:rsid w:val="00B132ED"/>
    <w:rsid w:val="00B1421D"/>
    <w:rsid w:val="00B15D31"/>
    <w:rsid w:val="00B16FF4"/>
    <w:rsid w:val="00B17B6B"/>
    <w:rsid w:val="00B225EB"/>
    <w:rsid w:val="00B2381A"/>
    <w:rsid w:val="00B2469F"/>
    <w:rsid w:val="00B252A4"/>
    <w:rsid w:val="00B3517F"/>
    <w:rsid w:val="00B36138"/>
    <w:rsid w:val="00B365B1"/>
    <w:rsid w:val="00B401CE"/>
    <w:rsid w:val="00B405E1"/>
    <w:rsid w:val="00B416A0"/>
    <w:rsid w:val="00B41C83"/>
    <w:rsid w:val="00B46F5A"/>
    <w:rsid w:val="00B47F1A"/>
    <w:rsid w:val="00B508EF"/>
    <w:rsid w:val="00B54534"/>
    <w:rsid w:val="00B55DC3"/>
    <w:rsid w:val="00B625B8"/>
    <w:rsid w:val="00B67C7D"/>
    <w:rsid w:val="00B8306B"/>
    <w:rsid w:val="00B8661C"/>
    <w:rsid w:val="00B92368"/>
    <w:rsid w:val="00B94F98"/>
    <w:rsid w:val="00BA10F6"/>
    <w:rsid w:val="00BA331F"/>
    <w:rsid w:val="00BA4BA1"/>
    <w:rsid w:val="00BA53DD"/>
    <w:rsid w:val="00BA7C33"/>
    <w:rsid w:val="00BB0BA4"/>
    <w:rsid w:val="00BB19A1"/>
    <w:rsid w:val="00BB671B"/>
    <w:rsid w:val="00BB6FCE"/>
    <w:rsid w:val="00BC22B5"/>
    <w:rsid w:val="00BC6B73"/>
    <w:rsid w:val="00BD2502"/>
    <w:rsid w:val="00BD2F05"/>
    <w:rsid w:val="00BD3BAD"/>
    <w:rsid w:val="00BD7214"/>
    <w:rsid w:val="00BE26DD"/>
    <w:rsid w:val="00BF0099"/>
    <w:rsid w:val="00BF0F2D"/>
    <w:rsid w:val="00C11E1C"/>
    <w:rsid w:val="00C1263D"/>
    <w:rsid w:val="00C1760E"/>
    <w:rsid w:val="00C20CDD"/>
    <w:rsid w:val="00C2272D"/>
    <w:rsid w:val="00C23052"/>
    <w:rsid w:val="00C263A8"/>
    <w:rsid w:val="00C27290"/>
    <w:rsid w:val="00C310C4"/>
    <w:rsid w:val="00C4623D"/>
    <w:rsid w:val="00C47118"/>
    <w:rsid w:val="00C50453"/>
    <w:rsid w:val="00C553E9"/>
    <w:rsid w:val="00C6669F"/>
    <w:rsid w:val="00C779A6"/>
    <w:rsid w:val="00C77A0F"/>
    <w:rsid w:val="00C8323B"/>
    <w:rsid w:val="00C83C9E"/>
    <w:rsid w:val="00C84912"/>
    <w:rsid w:val="00C84D12"/>
    <w:rsid w:val="00C85970"/>
    <w:rsid w:val="00C87EB9"/>
    <w:rsid w:val="00C9696E"/>
    <w:rsid w:val="00CA1C24"/>
    <w:rsid w:val="00CB324B"/>
    <w:rsid w:val="00CB63D8"/>
    <w:rsid w:val="00CC1319"/>
    <w:rsid w:val="00CC1D0A"/>
    <w:rsid w:val="00CC355B"/>
    <w:rsid w:val="00CD1643"/>
    <w:rsid w:val="00CE45B4"/>
    <w:rsid w:val="00D0316F"/>
    <w:rsid w:val="00D0551F"/>
    <w:rsid w:val="00D05B08"/>
    <w:rsid w:val="00D1140D"/>
    <w:rsid w:val="00D13B25"/>
    <w:rsid w:val="00D162A9"/>
    <w:rsid w:val="00D24094"/>
    <w:rsid w:val="00D27B61"/>
    <w:rsid w:val="00D33528"/>
    <w:rsid w:val="00D3393F"/>
    <w:rsid w:val="00D36905"/>
    <w:rsid w:val="00D40719"/>
    <w:rsid w:val="00D42612"/>
    <w:rsid w:val="00D467FE"/>
    <w:rsid w:val="00D50616"/>
    <w:rsid w:val="00D5361D"/>
    <w:rsid w:val="00D56B5C"/>
    <w:rsid w:val="00D603A6"/>
    <w:rsid w:val="00D634F7"/>
    <w:rsid w:val="00D6489C"/>
    <w:rsid w:val="00D64CB4"/>
    <w:rsid w:val="00D73278"/>
    <w:rsid w:val="00D736CA"/>
    <w:rsid w:val="00D73A36"/>
    <w:rsid w:val="00D7647B"/>
    <w:rsid w:val="00D76552"/>
    <w:rsid w:val="00D805EE"/>
    <w:rsid w:val="00D8355D"/>
    <w:rsid w:val="00D866FA"/>
    <w:rsid w:val="00D9727C"/>
    <w:rsid w:val="00D97DCA"/>
    <w:rsid w:val="00DB099E"/>
    <w:rsid w:val="00DB4579"/>
    <w:rsid w:val="00DB4884"/>
    <w:rsid w:val="00DB60B6"/>
    <w:rsid w:val="00DB6950"/>
    <w:rsid w:val="00DB7C29"/>
    <w:rsid w:val="00DC3F20"/>
    <w:rsid w:val="00DC75E5"/>
    <w:rsid w:val="00DD3ED6"/>
    <w:rsid w:val="00DD6038"/>
    <w:rsid w:val="00DD70B1"/>
    <w:rsid w:val="00DD72EF"/>
    <w:rsid w:val="00DE0E5C"/>
    <w:rsid w:val="00DE2490"/>
    <w:rsid w:val="00DE2ED5"/>
    <w:rsid w:val="00DE384D"/>
    <w:rsid w:val="00DF22D3"/>
    <w:rsid w:val="00DF2435"/>
    <w:rsid w:val="00DF3A47"/>
    <w:rsid w:val="00DF62EC"/>
    <w:rsid w:val="00E16A51"/>
    <w:rsid w:val="00E1780F"/>
    <w:rsid w:val="00E308C8"/>
    <w:rsid w:val="00E33E58"/>
    <w:rsid w:val="00E4258C"/>
    <w:rsid w:val="00E42CF1"/>
    <w:rsid w:val="00E42F67"/>
    <w:rsid w:val="00E51448"/>
    <w:rsid w:val="00E5178A"/>
    <w:rsid w:val="00E537A4"/>
    <w:rsid w:val="00E54024"/>
    <w:rsid w:val="00E55562"/>
    <w:rsid w:val="00E57847"/>
    <w:rsid w:val="00E613B0"/>
    <w:rsid w:val="00E62222"/>
    <w:rsid w:val="00E775D2"/>
    <w:rsid w:val="00E82A60"/>
    <w:rsid w:val="00E82E28"/>
    <w:rsid w:val="00E830A9"/>
    <w:rsid w:val="00E8412A"/>
    <w:rsid w:val="00E92879"/>
    <w:rsid w:val="00E93369"/>
    <w:rsid w:val="00E947A2"/>
    <w:rsid w:val="00E95DF0"/>
    <w:rsid w:val="00EA02C6"/>
    <w:rsid w:val="00EA39AB"/>
    <w:rsid w:val="00EA3EAE"/>
    <w:rsid w:val="00EA495C"/>
    <w:rsid w:val="00EA5DE9"/>
    <w:rsid w:val="00EB509E"/>
    <w:rsid w:val="00EC1925"/>
    <w:rsid w:val="00EC29C6"/>
    <w:rsid w:val="00EC2E8C"/>
    <w:rsid w:val="00ED04C8"/>
    <w:rsid w:val="00ED1F6A"/>
    <w:rsid w:val="00ED5FC8"/>
    <w:rsid w:val="00ED733D"/>
    <w:rsid w:val="00ED79E6"/>
    <w:rsid w:val="00ED7E70"/>
    <w:rsid w:val="00EE107D"/>
    <w:rsid w:val="00EE3399"/>
    <w:rsid w:val="00EE6594"/>
    <w:rsid w:val="00EE7F67"/>
    <w:rsid w:val="00EF165D"/>
    <w:rsid w:val="00EF4A3D"/>
    <w:rsid w:val="00EF5976"/>
    <w:rsid w:val="00EF7494"/>
    <w:rsid w:val="00F020DB"/>
    <w:rsid w:val="00F02210"/>
    <w:rsid w:val="00F077B9"/>
    <w:rsid w:val="00F104B5"/>
    <w:rsid w:val="00F17333"/>
    <w:rsid w:val="00F34047"/>
    <w:rsid w:val="00F57398"/>
    <w:rsid w:val="00F62EBB"/>
    <w:rsid w:val="00F64513"/>
    <w:rsid w:val="00F64DFB"/>
    <w:rsid w:val="00F67B3C"/>
    <w:rsid w:val="00F71A94"/>
    <w:rsid w:val="00F723C9"/>
    <w:rsid w:val="00F72A3E"/>
    <w:rsid w:val="00F7314C"/>
    <w:rsid w:val="00F73894"/>
    <w:rsid w:val="00F76D4B"/>
    <w:rsid w:val="00F80692"/>
    <w:rsid w:val="00F8710B"/>
    <w:rsid w:val="00F964E1"/>
    <w:rsid w:val="00F96B71"/>
    <w:rsid w:val="00F9784C"/>
    <w:rsid w:val="00FA43B6"/>
    <w:rsid w:val="00FB009F"/>
    <w:rsid w:val="00FC2C7B"/>
    <w:rsid w:val="00FD0261"/>
    <w:rsid w:val="00FD2788"/>
    <w:rsid w:val="00FE0C77"/>
    <w:rsid w:val="00FE413D"/>
    <w:rsid w:val="00FE5A6B"/>
    <w:rsid w:val="00FF21E3"/>
    <w:rsid w:val="1C0F3D73"/>
    <w:rsid w:val="24992CAE"/>
    <w:rsid w:val="317396CC"/>
    <w:rsid w:val="37006708"/>
    <w:rsid w:val="39E48D40"/>
    <w:rsid w:val="3FA77FD5"/>
    <w:rsid w:val="6EA31369"/>
    <w:rsid w:val="7D4BAB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82B"/>
  <w15:docId w15:val="{2532C2C8-C620-6648-9486-D98A7251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CA"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454"/>
  </w:style>
  <w:style w:type="paragraph" w:styleId="Titre1">
    <w:name w:val="heading 1"/>
    <w:basedOn w:val="Normal"/>
    <w:next w:val="Normal"/>
    <w:link w:val="Titre1Car"/>
    <w:uiPriority w:val="9"/>
    <w:qFormat/>
    <w:rsid w:val="003A3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semiHidden/>
    <w:unhideWhenUsed/>
    <w:qFormat/>
    <w:rsid w:val="00C5301E"/>
    <w:pPr>
      <w:spacing w:before="100" w:beforeAutospacing="1" w:after="100" w:afterAutospacing="1"/>
      <w:outlineLvl w:val="1"/>
    </w:pPr>
    <w:rPr>
      <w:rFonts w:ascii="Times New Roman" w:eastAsia="Times New Roman" w:hAnsi="Times New Roman" w:cs="Times New Roman"/>
      <w:b/>
      <w:bCs/>
      <w:sz w:val="36"/>
      <w:szCs w:val="36"/>
      <w:lang w:val="en-CA"/>
    </w:rPr>
  </w:style>
  <w:style w:type="paragraph" w:styleId="Titre3">
    <w:name w:val="heading 3"/>
    <w:basedOn w:val="Normal"/>
    <w:link w:val="Titre3Car"/>
    <w:uiPriority w:val="9"/>
    <w:semiHidden/>
    <w:unhideWhenUsed/>
    <w:qFormat/>
    <w:rsid w:val="00C5301E"/>
    <w:pPr>
      <w:spacing w:before="100" w:beforeAutospacing="1" w:after="100" w:afterAutospacing="1"/>
      <w:outlineLvl w:val="2"/>
    </w:pPr>
    <w:rPr>
      <w:rFonts w:ascii="Times New Roman" w:eastAsia="Times New Roman" w:hAnsi="Times New Roman" w:cs="Times New Roman"/>
      <w:b/>
      <w:bCs/>
      <w:sz w:val="27"/>
      <w:szCs w:val="27"/>
      <w:lang w:val="en-CA"/>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ieddepage">
    <w:name w:val="footer"/>
    <w:basedOn w:val="Normal"/>
    <w:link w:val="PieddepageCar"/>
    <w:uiPriority w:val="99"/>
    <w:unhideWhenUsed/>
    <w:rsid w:val="00E06454"/>
    <w:pPr>
      <w:tabs>
        <w:tab w:val="center" w:pos="4513"/>
        <w:tab w:val="right" w:pos="9026"/>
      </w:tabs>
    </w:pPr>
  </w:style>
  <w:style w:type="character" w:customStyle="1" w:styleId="PieddepageCar">
    <w:name w:val="Pied de page Car"/>
    <w:basedOn w:val="Policepardfaut"/>
    <w:link w:val="Pieddepage"/>
    <w:uiPriority w:val="99"/>
    <w:rsid w:val="00E06454"/>
  </w:style>
  <w:style w:type="character" w:styleId="Numrodepage">
    <w:name w:val="page number"/>
    <w:basedOn w:val="Policepardfaut"/>
    <w:uiPriority w:val="99"/>
    <w:semiHidden/>
    <w:unhideWhenUsed/>
    <w:rsid w:val="00E06454"/>
  </w:style>
  <w:style w:type="character" w:styleId="Lienhypertexte">
    <w:name w:val="Hyperlink"/>
    <w:basedOn w:val="Policepardfaut"/>
    <w:uiPriority w:val="99"/>
    <w:unhideWhenUsed/>
    <w:rsid w:val="00E06454"/>
    <w:rPr>
      <w:color w:val="0563C1" w:themeColor="hyperlink"/>
      <w:u w:val="single"/>
    </w:rPr>
  </w:style>
  <w:style w:type="paragraph" w:styleId="Paragraphedeliste">
    <w:name w:val="List Paragraph"/>
    <w:basedOn w:val="Normal"/>
    <w:uiPriority w:val="34"/>
    <w:qFormat/>
    <w:rsid w:val="00E06454"/>
    <w:pPr>
      <w:ind w:left="720"/>
      <w:contextualSpacing/>
    </w:pPr>
  </w:style>
  <w:style w:type="table" w:styleId="Grilledutableau">
    <w:name w:val="Table Grid"/>
    <w:basedOn w:val="TableauNormal"/>
    <w:uiPriority w:val="39"/>
    <w:rsid w:val="00E0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06454"/>
    <w:pPr>
      <w:tabs>
        <w:tab w:val="center" w:pos="4513"/>
        <w:tab w:val="right" w:pos="9026"/>
      </w:tabs>
    </w:pPr>
  </w:style>
  <w:style w:type="character" w:customStyle="1" w:styleId="En-tteCar">
    <w:name w:val="En-tête Car"/>
    <w:basedOn w:val="Policepardfaut"/>
    <w:link w:val="En-tte"/>
    <w:uiPriority w:val="99"/>
    <w:rsid w:val="00E06454"/>
  </w:style>
  <w:style w:type="paragraph" w:customStyle="1" w:styleId="TexteNormalHyperlink">
    <w:name w:val="TexteNormalHyperlink"/>
    <w:basedOn w:val="Normal"/>
    <w:link w:val="TexteNormalHyperlinkChar"/>
    <w:autoRedefine/>
    <w:qFormat/>
    <w:rsid w:val="00E06454"/>
    <w:pPr>
      <w:spacing w:before="240"/>
      <w:ind w:right="20" w:firstLine="284"/>
      <w:jc w:val="both"/>
    </w:pPr>
    <w:rPr>
      <w:rFonts w:ascii="Univers LT Std 57 Cn" w:eastAsia="Times New Roman" w:hAnsi="Univers LT Std 57 Cn" w:cs="Levenim MT"/>
      <w:noProof/>
      <w:color w:val="00B050"/>
      <w:sz w:val="20"/>
      <w:szCs w:val="26"/>
      <w:u w:val="single" w:color="00B050"/>
      <w:lang w:eastAsia="fr-CA"/>
    </w:rPr>
  </w:style>
  <w:style w:type="character" w:customStyle="1" w:styleId="TexteNormalHyperlinkChar">
    <w:name w:val="TexteNormalHyperlink Char"/>
    <w:basedOn w:val="Policepardfaut"/>
    <w:link w:val="TexteNormalHyperlink"/>
    <w:rsid w:val="00E06454"/>
    <w:rPr>
      <w:rFonts w:ascii="Univers LT Std 57 Cn" w:eastAsia="Times New Roman" w:hAnsi="Univers LT Std 57 Cn" w:cs="Levenim MT"/>
      <w:noProof/>
      <w:color w:val="00B050"/>
      <w:sz w:val="20"/>
      <w:szCs w:val="26"/>
      <w:u w:val="single" w:color="00B050"/>
      <w:lang w:val="fr-CA" w:eastAsia="fr-CA"/>
    </w:rPr>
  </w:style>
  <w:style w:type="character" w:customStyle="1" w:styleId="Mentionnonrsolue1">
    <w:name w:val="Mention non résolue1"/>
    <w:basedOn w:val="Policepardfaut"/>
    <w:uiPriority w:val="99"/>
    <w:rsid w:val="00352B05"/>
    <w:rPr>
      <w:color w:val="605E5C"/>
      <w:shd w:val="clear" w:color="auto" w:fill="E1DFDD"/>
    </w:rPr>
  </w:style>
  <w:style w:type="character" w:styleId="Lienhypertextesuivivisit">
    <w:name w:val="FollowedHyperlink"/>
    <w:basedOn w:val="Policepardfaut"/>
    <w:uiPriority w:val="99"/>
    <w:semiHidden/>
    <w:unhideWhenUsed/>
    <w:rsid w:val="000F1A29"/>
    <w:rPr>
      <w:color w:val="954F72" w:themeColor="followedHyperlink"/>
      <w:u w:val="single"/>
    </w:rPr>
  </w:style>
  <w:style w:type="paragraph" w:styleId="Notedebasdepage">
    <w:name w:val="footnote text"/>
    <w:basedOn w:val="Normal"/>
    <w:link w:val="NotedebasdepageCar"/>
    <w:unhideWhenUsed/>
    <w:rsid w:val="00EF0F07"/>
    <w:rPr>
      <w:rFonts w:ascii="Cambria" w:eastAsia="Cambria" w:hAnsi="Cambria" w:cs="Times New Roman"/>
    </w:rPr>
  </w:style>
  <w:style w:type="character" w:customStyle="1" w:styleId="NotedebasdepageCar">
    <w:name w:val="Note de bas de page Car"/>
    <w:basedOn w:val="Policepardfaut"/>
    <w:link w:val="Notedebasdepage"/>
    <w:rsid w:val="00EF0F07"/>
    <w:rPr>
      <w:rFonts w:ascii="Cambria" w:eastAsia="Cambria" w:hAnsi="Cambria" w:cs="Times New Roman"/>
    </w:rPr>
  </w:style>
  <w:style w:type="character" w:styleId="Appelnotedebasdep">
    <w:name w:val="footnote reference"/>
    <w:unhideWhenUsed/>
    <w:rsid w:val="00EF0F07"/>
    <w:rPr>
      <w:vertAlign w:val="superscript"/>
    </w:rPr>
  </w:style>
  <w:style w:type="paragraph" w:styleId="PrformatHTML">
    <w:name w:val="HTML Preformatted"/>
    <w:basedOn w:val="Normal"/>
    <w:link w:val="PrformatHTMLCar"/>
    <w:uiPriority w:val="99"/>
    <w:semiHidden/>
    <w:unhideWhenUsed/>
    <w:rsid w:val="00AE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PrformatHTMLCar">
    <w:name w:val="Préformaté HTML Car"/>
    <w:basedOn w:val="Policepardfaut"/>
    <w:link w:val="PrformatHTML"/>
    <w:uiPriority w:val="99"/>
    <w:semiHidden/>
    <w:rsid w:val="00AE604A"/>
    <w:rPr>
      <w:rFonts w:ascii="Courier New" w:eastAsia="Times New Roman" w:hAnsi="Courier New" w:cs="Courier New"/>
      <w:sz w:val="20"/>
      <w:szCs w:val="20"/>
      <w:lang w:val="en-CA" w:eastAsia="fr-FR"/>
    </w:rPr>
  </w:style>
  <w:style w:type="character" w:customStyle="1" w:styleId="Titre2Car">
    <w:name w:val="Titre 2 Car"/>
    <w:basedOn w:val="Policepardfaut"/>
    <w:link w:val="Titre2"/>
    <w:uiPriority w:val="9"/>
    <w:rsid w:val="00C5301E"/>
    <w:rPr>
      <w:rFonts w:ascii="Times New Roman" w:eastAsia="Times New Roman" w:hAnsi="Times New Roman" w:cs="Times New Roman"/>
      <w:b/>
      <w:bCs/>
      <w:sz w:val="36"/>
      <w:szCs w:val="36"/>
      <w:lang w:val="en-CA" w:eastAsia="fr-FR"/>
    </w:rPr>
  </w:style>
  <w:style w:type="character" w:customStyle="1" w:styleId="Titre3Car">
    <w:name w:val="Titre 3 Car"/>
    <w:basedOn w:val="Policepardfaut"/>
    <w:link w:val="Titre3"/>
    <w:uiPriority w:val="9"/>
    <w:rsid w:val="00C5301E"/>
    <w:rPr>
      <w:rFonts w:ascii="Times New Roman" w:eastAsia="Times New Roman" w:hAnsi="Times New Roman" w:cs="Times New Roman"/>
      <w:b/>
      <w:bCs/>
      <w:sz w:val="27"/>
      <w:szCs w:val="27"/>
      <w:lang w:val="en-CA" w:eastAsia="fr-FR"/>
    </w:rPr>
  </w:style>
  <w:style w:type="paragraph" w:styleId="Textedebulles">
    <w:name w:val="Balloon Text"/>
    <w:basedOn w:val="Normal"/>
    <w:link w:val="TextedebullesCar"/>
    <w:uiPriority w:val="99"/>
    <w:semiHidden/>
    <w:unhideWhenUsed/>
    <w:rsid w:val="000E3E2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E3E2C"/>
    <w:rPr>
      <w:rFonts w:ascii="Lucida Grande" w:hAnsi="Lucida Grande" w:cs="Lucida Grande"/>
      <w:sz w:val="18"/>
      <w:szCs w:val="18"/>
    </w:rPr>
  </w:style>
  <w:style w:type="character" w:customStyle="1" w:styleId="Mentionnonrsolue2">
    <w:name w:val="Mention non résolue2"/>
    <w:basedOn w:val="Policepardfaut"/>
    <w:uiPriority w:val="99"/>
    <w:semiHidden/>
    <w:unhideWhenUsed/>
    <w:rsid w:val="005738A2"/>
    <w:rPr>
      <w:color w:val="605E5C"/>
      <w:shd w:val="clear" w:color="auto" w:fill="E1DFDD"/>
    </w:rPr>
  </w:style>
  <w:style w:type="character" w:customStyle="1" w:styleId="Mentionnonrsolue3">
    <w:name w:val="Mention non résolue3"/>
    <w:basedOn w:val="Policepardfaut"/>
    <w:uiPriority w:val="99"/>
    <w:semiHidden/>
    <w:unhideWhenUsed/>
    <w:rsid w:val="00BF1409"/>
    <w:rPr>
      <w:color w:val="605E5C"/>
      <w:shd w:val="clear" w:color="auto" w:fill="E1DFDD"/>
    </w:rPr>
  </w:style>
  <w:style w:type="character" w:customStyle="1" w:styleId="Mentionnonrsolue4">
    <w:name w:val="Mention non résolue4"/>
    <w:basedOn w:val="Policepardfaut"/>
    <w:uiPriority w:val="99"/>
    <w:semiHidden/>
    <w:unhideWhenUsed/>
    <w:rsid w:val="005767C7"/>
    <w:rPr>
      <w:color w:val="605E5C"/>
      <w:shd w:val="clear" w:color="auto" w:fill="E1DFDD"/>
    </w:rPr>
  </w:style>
  <w:style w:type="character" w:styleId="Marquedecommentaire">
    <w:name w:val="annotation reference"/>
    <w:basedOn w:val="Policepardfaut"/>
    <w:uiPriority w:val="99"/>
    <w:semiHidden/>
    <w:unhideWhenUsed/>
    <w:rsid w:val="00D90E5D"/>
    <w:rPr>
      <w:sz w:val="16"/>
      <w:szCs w:val="16"/>
    </w:rPr>
  </w:style>
  <w:style w:type="paragraph" w:styleId="Commentaire">
    <w:name w:val="annotation text"/>
    <w:basedOn w:val="Normal"/>
    <w:link w:val="CommentaireCar"/>
    <w:uiPriority w:val="99"/>
    <w:semiHidden/>
    <w:unhideWhenUsed/>
    <w:rsid w:val="00D90E5D"/>
    <w:rPr>
      <w:sz w:val="20"/>
      <w:szCs w:val="20"/>
    </w:rPr>
  </w:style>
  <w:style w:type="character" w:customStyle="1" w:styleId="CommentaireCar">
    <w:name w:val="Commentaire Car"/>
    <w:basedOn w:val="Policepardfaut"/>
    <w:link w:val="Commentaire"/>
    <w:uiPriority w:val="99"/>
    <w:semiHidden/>
    <w:rsid w:val="00D90E5D"/>
    <w:rPr>
      <w:sz w:val="20"/>
      <w:szCs w:val="20"/>
    </w:rPr>
  </w:style>
  <w:style w:type="paragraph" w:styleId="Objetducommentaire">
    <w:name w:val="annotation subject"/>
    <w:basedOn w:val="Commentaire"/>
    <w:next w:val="Commentaire"/>
    <w:link w:val="ObjetducommentaireCar"/>
    <w:uiPriority w:val="99"/>
    <w:semiHidden/>
    <w:unhideWhenUsed/>
    <w:rsid w:val="00D90E5D"/>
    <w:rPr>
      <w:b/>
      <w:bCs/>
    </w:rPr>
  </w:style>
  <w:style w:type="character" w:customStyle="1" w:styleId="ObjetducommentaireCar">
    <w:name w:val="Objet du commentaire Car"/>
    <w:basedOn w:val="CommentaireCar"/>
    <w:link w:val="Objetducommentaire"/>
    <w:uiPriority w:val="99"/>
    <w:semiHidden/>
    <w:rsid w:val="00D90E5D"/>
    <w:rPr>
      <w:b/>
      <w:bCs/>
      <w:sz w:val="20"/>
      <w:szCs w:val="20"/>
    </w:rPr>
  </w:style>
  <w:style w:type="character" w:customStyle="1" w:styleId="Mentionnonrsolue5">
    <w:name w:val="Mention non résolue5"/>
    <w:basedOn w:val="Policepardfaut"/>
    <w:uiPriority w:val="99"/>
    <w:semiHidden/>
    <w:unhideWhenUsed/>
    <w:rsid w:val="00C970C6"/>
    <w:rPr>
      <w:color w:val="605E5C"/>
      <w:shd w:val="clear" w:color="auto" w:fill="E1DFDD"/>
    </w:rPr>
  </w:style>
  <w:style w:type="character" w:customStyle="1" w:styleId="Mentionnonrsolue6">
    <w:name w:val="Mention non résolue6"/>
    <w:basedOn w:val="Policepardfaut"/>
    <w:uiPriority w:val="99"/>
    <w:semiHidden/>
    <w:unhideWhenUsed/>
    <w:rsid w:val="00002A96"/>
    <w:rPr>
      <w:color w:val="605E5C"/>
      <w:shd w:val="clear" w:color="auto" w:fill="E1DFDD"/>
    </w:rPr>
  </w:style>
  <w:style w:type="character" w:customStyle="1" w:styleId="Mentionnonrsolue7">
    <w:name w:val="Mention non résolue7"/>
    <w:basedOn w:val="Policepardfaut"/>
    <w:uiPriority w:val="99"/>
    <w:semiHidden/>
    <w:unhideWhenUsed/>
    <w:rsid w:val="00812D57"/>
    <w:rPr>
      <w:color w:val="605E5C"/>
      <w:shd w:val="clear" w:color="auto" w:fill="E1DFDD"/>
    </w:rPr>
  </w:style>
  <w:style w:type="character" w:customStyle="1" w:styleId="Mentionnonrsolue8">
    <w:name w:val="Mention non résolue8"/>
    <w:basedOn w:val="Policepardfaut"/>
    <w:uiPriority w:val="99"/>
    <w:semiHidden/>
    <w:unhideWhenUsed/>
    <w:rsid w:val="009236D7"/>
    <w:rPr>
      <w:color w:val="605E5C"/>
      <w:shd w:val="clear" w:color="auto" w:fill="E1DFDD"/>
    </w:rPr>
  </w:style>
  <w:style w:type="character" w:customStyle="1" w:styleId="Mentionnonrsolue9">
    <w:name w:val="Mention non résolue9"/>
    <w:basedOn w:val="Policepardfaut"/>
    <w:uiPriority w:val="99"/>
    <w:semiHidden/>
    <w:unhideWhenUsed/>
    <w:rsid w:val="00362ACD"/>
    <w:rPr>
      <w:color w:val="605E5C"/>
      <w:shd w:val="clear" w:color="auto" w:fill="E1DFDD"/>
    </w:rPr>
  </w:style>
  <w:style w:type="character" w:customStyle="1" w:styleId="y2iqfc">
    <w:name w:val="y2iqfc"/>
    <w:basedOn w:val="Policepardfaut"/>
    <w:rsid w:val="000D6276"/>
  </w:style>
  <w:style w:type="character" w:styleId="lev">
    <w:name w:val="Strong"/>
    <w:basedOn w:val="Policepardfaut"/>
    <w:uiPriority w:val="22"/>
    <w:qFormat/>
    <w:rsid w:val="00DF6382"/>
    <w:rPr>
      <w:b/>
      <w:bCs/>
    </w:rPr>
  </w:style>
  <w:style w:type="paragraph" w:customStyle="1" w:styleId="Default">
    <w:name w:val="Default"/>
    <w:rsid w:val="005F47B2"/>
    <w:pPr>
      <w:autoSpaceDE w:val="0"/>
      <w:autoSpaceDN w:val="0"/>
      <w:adjustRightInd w:val="0"/>
    </w:pPr>
    <w:rPr>
      <w:rFonts w:ascii="Arial" w:hAnsi="Arial" w:cs="Arial"/>
      <w:color w:val="000000"/>
    </w:rPr>
  </w:style>
  <w:style w:type="character" w:customStyle="1" w:styleId="Mentionnonrsolue10">
    <w:name w:val="Mention non résolue10"/>
    <w:basedOn w:val="Policepardfaut"/>
    <w:uiPriority w:val="99"/>
    <w:semiHidden/>
    <w:unhideWhenUsed/>
    <w:rsid w:val="00425638"/>
    <w:rPr>
      <w:color w:val="605E5C"/>
      <w:shd w:val="clear" w:color="auto" w:fill="E1DFDD"/>
    </w:rPr>
  </w:style>
  <w:style w:type="character" w:customStyle="1" w:styleId="Mentionnonrsolue11">
    <w:name w:val="Mention non résolue11"/>
    <w:basedOn w:val="Policepardfaut"/>
    <w:uiPriority w:val="99"/>
    <w:semiHidden/>
    <w:unhideWhenUsed/>
    <w:rsid w:val="00D77C35"/>
    <w:rPr>
      <w:color w:val="605E5C"/>
      <w:shd w:val="clear" w:color="auto" w:fill="E1DFDD"/>
    </w:rPr>
  </w:style>
  <w:style w:type="character" w:customStyle="1" w:styleId="Mentionnonrsolue12">
    <w:name w:val="Mention non résolue12"/>
    <w:basedOn w:val="Policepardfaut"/>
    <w:uiPriority w:val="99"/>
    <w:semiHidden/>
    <w:unhideWhenUsed/>
    <w:rsid w:val="00831482"/>
    <w:rPr>
      <w:color w:val="605E5C"/>
      <w:shd w:val="clear" w:color="auto" w:fill="E1DFDD"/>
    </w:rPr>
  </w:style>
  <w:style w:type="character" w:customStyle="1" w:styleId="Mentionnonrsolue13">
    <w:name w:val="Mention non résolue13"/>
    <w:basedOn w:val="Policepardfaut"/>
    <w:uiPriority w:val="99"/>
    <w:semiHidden/>
    <w:unhideWhenUsed/>
    <w:rsid w:val="00555DA0"/>
    <w:rPr>
      <w:color w:val="605E5C"/>
      <w:shd w:val="clear" w:color="auto" w:fill="E1DFDD"/>
    </w:rPr>
  </w:style>
  <w:style w:type="character" w:customStyle="1" w:styleId="Mentionnonrsolue14">
    <w:name w:val="Mention non résolue14"/>
    <w:basedOn w:val="Policepardfaut"/>
    <w:uiPriority w:val="99"/>
    <w:semiHidden/>
    <w:unhideWhenUsed/>
    <w:rsid w:val="003F7825"/>
    <w:rPr>
      <w:color w:val="605E5C"/>
      <w:shd w:val="clear" w:color="auto" w:fill="E1DFDD"/>
    </w:rPr>
  </w:style>
  <w:style w:type="character" w:customStyle="1" w:styleId="Mentionnonrsolue15">
    <w:name w:val="Mention non résolue15"/>
    <w:basedOn w:val="Policepardfaut"/>
    <w:uiPriority w:val="99"/>
    <w:semiHidden/>
    <w:unhideWhenUsed/>
    <w:rsid w:val="00CB2954"/>
    <w:rPr>
      <w:color w:val="605E5C"/>
      <w:shd w:val="clear" w:color="auto" w:fill="E1DFDD"/>
    </w:rPr>
  </w:style>
  <w:style w:type="character" w:customStyle="1" w:styleId="Mentionnonrsolue16">
    <w:name w:val="Mention non résolue16"/>
    <w:basedOn w:val="Policepardfaut"/>
    <w:uiPriority w:val="99"/>
    <w:semiHidden/>
    <w:unhideWhenUsed/>
    <w:rsid w:val="008E2634"/>
    <w:rPr>
      <w:color w:val="605E5C"/>
      <w:shd w:val="clear" w:color="auto" w:fill="E1DFDD"/>
    </w:rPr>
  </w:style>
  <w:style w:type="character" w:customStyle="1" w:styleId="Mentionnonrsolue17">
    <w:name w:val="Mention non résolue17"/>
    <w:basedOn w:val="Policepardfaut"/>
    <w:uiPriority w:val="99"/>
    <w:semiHidden/>
    <w:unhideWhenUsed/>
    <w:rsid w:val="000823B3"/>
    <w:rPr>
      <w:color w:val="605E5C"/>
      <w:shd w:val="clear" w:color="auto" w:fill="E1DFDD"/>
    </w:rPr>
  </w:style>
  <w:style w:type="character" w:customStyle="1" w:styleId="Mentionnonrsolue18">
    <w:name w:val="Mention non résolue18"/>
    <w:basedOn w:val="Policepardfaut"/>
    <w:uiPriority w:val="99"/>
    <w:semiHidden/>
    <w:unhideWhenUsed/>
    <w:rsid w:val="0025648B"/>
    <w:rPr>
      <w:color w:val="605E5C"/>
      <w:shd w:val="clear" w:color="auto" w:fill="E1DFDD"/>
    </w:rPr>
  </w:style>
  <w:style w:type="character" w:customStyle="1" w:styleId="Mentionnonrsolue19">
    <w:name w:val="Mention non résolue19"/>
    <w:basedOn w:val="Policepardfaut"/>
    <w:uiPriority w:val="99"/>
    <w:semiHidden/>
    <w:unhideWhenUsed/>
    <w:rsid w:val="00E93887"/>
    <w:rPr>
      <w:color w:val="605E5C"/>
      <w:shd w:val="clear" w:color="auto" w:fill="E1DFDD"/>
    </w:rPr>
  </w:style>
  <w:style w:type="character" w:customStyle="1" w:styleId="Mentionnonrsolue20">
    <w:name w:val="Mention non résolue20"/>
    <w:basedOn w:val="Policepardfaut"/>
    <w:uiPriority w:val="99"/>
    <w:semiHidden/>
    <w:unhideWhenUsed/>
    <w:rsid w:val="000C00FF"/>
    <w:rPr>
      <w:color w:val="605E5C"/>
      <w:shd w:val="clear" w:color="auto" w:fill="E1DFDD"/>
    </w:rPr>
  </w:style>
  <w:style w:type="paragraph" w:styleId="Rvision">
    <w:name w:val="Revision"/>
    <w:hidden/>
    <w:uiPriority w:val="99"/>
    <w:semiHidden/>
    <w:rsid w:val="00DA2E99"/>
  </w:style>
  <w:style w:type="character" w:customStyle="1" w:styleId="Mentionnonrsolue21">
    <w:name w:val="Mention non résolue21"/>
    <w:basedOn w:val="Policepardfaut"/>
    <w:uiPriority w:val="99"/>
    <w:semiHidden/>
    <w:unhideWhenUsed/>
    <w:rsid w:val="00CA184B"/>
    <w:rPr>
      <w:color w:val="605E5C"/>
      <w:shd w:val="clear" w:color="auto" w:fill="E1DFDD"/>
    </w:rPr>
  </w:style>
  <w:style w:type="character" w:customStyle="1" w:styleId="UnresolvedMention1">
    <w:name w:val="Unresolved Mention1"/>
    <w:basedOn w:val="Policepardfaut"/>
    <w:uiPriority w:val="99"/>
    <w:semiHidden/>
    <w:unhideWhenUsed/>
    <w:rsid w:val="00AC5008"/>
    <w:rPr>
      <w:color w:val="605E5C"/>
      <w:shd w:val="clear" w:color="auto" w:fill="E1DFDD"/>
    </w:rPr>
  </w:style>
  <w:style w:type="character" w:customStyle="1" w:styleId="Titre1Car">
    <w:name w:val="Titre 1 Car"/>
    <w:basedOn w:val="Policepardfaut"/>
    <w:link w:val="Titre1"/>
    <w:uiPriority w:val="9"/>
    <w:rsid w:val="003A3A8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86F83"/>
    <w:pPr>
      <w:spacing w:before="100" w:beforeAutospacing="1" w:after="100" w:afterAutospacing="1"/>
    </w:pPr>
    <w:rPr>
      <w:rFonts w:ascii="Times New Roman" w:eastAsia="Times New Roman" w:hAnsi="Times New Roman" w:cs="Times New Roman"/>
      <w:lang w:eastAsia="en-GB"/>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character" w:customStyle="1" w:styleId="Mentionnonrsolue22">
    <w:name w:val="Mention non résolue22"/>
    <w:basedOn w:val="Policepardfaut"/>
    <w:uiPriority w:val="99"/>
    <w:semiHidden/>
    <w:unhideWhenUsed/>
    <w:rsid w:val="00991692"/>
    <w:rPr>
      <w:color w:val="605E5C"/>
      <w:shd w:val="clear" w:color="auto" w:fill="E1DFDD"/>
    </w:rPr>
  </w:style>
  <w:style w:type="character" w:customStyle="1" w:styleId="UnresolvedMention2">
    <w:name w:val="Unresolved Mention2"/>
    <w:basedOn w:val="Policepardfaut"/>
    <w:uiPriority w:val="99"/>
    <w:semiHidden/>
    <w:unhideWhenUsed/>
    <w:rsid w:val="00F57398"/>
    <w:rPr>
      <w:color w:val="605E5C"/>
      <w:shd w:val="clear" w:color="auto" w:fill="E1DFDD"/>
    </w:rPr>
  </w:style>
  <w:style w:type="character" w:customStyle="1" w:styleId="UnresolvedMention3">
    <w:name w:val="Unresolved Mention3"/>
    <w:basedOn w:val="Policepardfaut"/>
    <w:uiPriority w:val="99"/>
    <w:semiHidden/>
    <w:unhideWhenUsed/>
    <w:rsid w:val="00DD72EF"/>
    <w:rPr>
      <w:color w:val="605E5C"/>
      <w:shd w:val="clear" w:color="auto" w:fill="E1DFDD"/>
    </w:rPr>
  </w:style>
  <w:style w:type="character" w:styleId="Mentionnonrsolue">
    <w:name w:val="Unresolved Mention"/>
    <w:basedOn w:val="Policepardfaut"/>
    <w:uiPriority w:val="99"/>
    <w:semiHidden/>
    <w:unhideWhenUsed/>
    <w:rsid w:val="0000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2238">
      <w:bodyDiv w:val="1"/>
      <w:marLeft w:val="0"/>
      <w:marRight w:val="0"/>
      <w:marTop w:val="0"/>
      <w:marBottom w:val="0"/>
      <w:divBdr>
        <w:top w:val="none" w:sz="0" w:space="0" w:color="auto"/>
        <w:left w:val="none" w:sz="0" w:space="0" w:color="auto"/>
        <w:bottom w:val="none" w:sz="0" w:space="0" w:color="auto"/>
        <w:right w:val="none" w:sz="0" w:space="0" w:color="auto"/>
      </w:divBdr>
    </w:div>
    <w:div w:id="245774701">
      <w:bodyDiv w:val="1"/>
      <w:marLeft w:val="0"/>
      <w:marRight w:val="0"/>
      <w:marTop w:val="0"/>
      <w:marBottom w:val="0"/>
      <w:divBdr>
        <w:top w:val="none" w:sz="0" w:space="0" w:color="auto"/>
        <w:left w:val="none" w:sz="0" w:space="0" w:color="auto"/>
        <w:bottom w:val="none" w:sz="0" w:space="0" w:color="auto"/>
        <w:right w:val="none" w:sz="0" w:space="0" w:color="auto"/>
      </w:divBdr>
    </w:div>
    <w:div w:id="252513855">
      <w:bodyDiv w:val="1"/>
      <w:marLeft w:val="0"/>
      <w:marRight w:val="0"/>
      <w:marTop w:val="0"/>
      <w:marBottom w:val="0"/>
      <w:divBdr>
        <w:top w:val="none" w:sz="0" w:space="0" w:color="auto"/>
        <w:left w:val="none" w:sz="0" w:space="0" w:color="auto"/>
        <w:bottom w:val="none" w:sz="0" w:space="0" w:color="auto"/>
        <w:right w:val="none" w:sz="0" w:space="0" w:color="auto"/>
      </w:divBdr>
    </w:div>
    <w:div w:id="252905467">
      <w:bodyDiv w:val="1"/>
      <w:marLeft w:val="0"/>
      <w:marRight w:val="0"/>
      <w:marTop w:val="0"/>
      <w:marBottom w:val="0"/>
      <w:divBdr>
        <w:top w:val="none" w:sz="0" w:space="0" w:color="auto"/>
        <w:left w:val="none" w:sz="0" w:space="0" w:color="auto"/>
        <w:bottom w:val="none" w:sz="0" w:space="0" w:color="auto"/>
        <w:right w:val="none" w:sz="0" w:space="0" w:color="auto"/>
      </w:divBdr>
    </w:div>
    <w:div w:id="295378386">
      <w:bodyDiv w:val="1"/>
      <w:marLeft w:val="0"/>
      <w:marRight w:val="0"/>
      <w:marTop w:val="0"/>
      <w:marBottom w:val="0"/>
      <w:divBdr>
        <w:top w:val="none" w:sz="0" w:space="0" w:color="auto"/>
        <w:left w:val="none" w:sz="0" w:space="0" w:color="auto"/>
        <w:bottom w:val="none" w:sz="0" w:space="0" w:color="auto"/>
        <w:right w:val="none" w:sz="0" w:space="0" w:color="auto"/>
      </w:divBdr>
    </w:div>
    <w:div w:id="311643803">
      <w:bodyDiv w:val="1"/>
      <w:marLeft w:val="0"/>
      <w:marRight w:val="0"/>
      <w:marTop w:val="0"/>
      <w:marBottom w:val="0"/>
      <w:divBdr>
        <w:top w:val="none" w:sz="0" w:space="0" w:color="auto"/>
        <w:left w:val="none" w:sz="0" w:space="0" w:color="auto"/>
        <w:bottom w:val="none" w:sz="0" w:space="0" w:color="auto"/>
        <w:right w:val="none" w:sz="0" w:space="0" w:color="auto"/>
      </w:divBdr>
    </w:div>
    <w:div w:id="357199330">
      <w:bodyDiv w:val="1"/>
      <w:marLeft w:val="0"/>
      <w:marRight w:val="0"/>
      <w:marTop w:val="0"/>
      <w:marBottom w:val="0"/>
      <w:divBdr>
        <w:top w:val="none" w:sz="0" w:space="0" w:color="auto"/>
        <w:left w:val="none" w:sz="0" w:space="0" w:color="auto"/>
        <w:bottom w:val="none" w:sz="0" w:space="0" w:color="auto"/>
        <w:right w:val="none" w:sz="0" w:space="0" w:color="auto"/>
      </w:divBdr>
    </w:div>
    <w:div w:id="397435256">
      <w:bodyDiv w:val="1"/>
      <w:marLeft w:val="0"/>
      <w:marRight w:val="0"/>
      <w:marTop w:val="0"/>
      <w:marBottom w:val="0"/>
      <w:divBdr>
        <w:top w:val="none" w:sz="0" w:space="0" w:color="auto"/>
        <w:left w:val="none" w:sz="0" w:space="0" w:color="auto"/>
        <w:bottom w:val="none" w:sz="0" w:space="0" w:color="auto"/>
        <w:right w:val="none" w:sz="0" w:space="0" w:color="auto"/>
      </w:divBdr>
    </w:div>
    <w:div w:id="523712332">
      <w:bodyDiv w:val="1"/>
      <w:marLeft w:val="0"/>
      <w:marRight w:val="0"/>
      <w:marTop w:val="0"/>
      <w:marBottom w:val="0"/>
      <w:divBdr>
        <w:top w:val="none" w:sz="0" w:space="0" w:color="auto"/>
        <w:left w:val="none" w:sz="0" w:space="0" w:color="auto"/>
        <w:bottom w:val="none" w:sz="0" w:space="0" w:color="auto"/>
        <w:right w:val="none" w:sz="0" w:space="0" w:color="auto"/>
      </w:divBdr>
    </w:div>
    <w:div w:id="565721405">
      <w:bodyDiv w:val="1"/>
      <w:marLeft w:val="0"/>
      <w:marRight w:val="0"/>
      <w:marTop w:val="0"/>
      <w:marBottom w:val="0"/>
      <w:divBdr>
        <w:top w:val="none" w:sz="0" w:space="0" w:color="auto"/>
        <w:left w:val="none" w:sz="0" w:space="0" w:color="auto"/>
        <w:bottom w:val="none" w:sz="0" w:space="0" w:color="auto"/>
        <w:right w:val="none" w:sz="0" w:space="0" w:color="auto"/>
      </w:divBdr>
    </w:div>
    <w:div w:id="585505963">
      <w:bodyDiv w:val="1"/>
      <w:marLeft w:val="0"/>
      <w:marRight w:val="0"/>
      <w:marTop w:val="0"/>
      <w:marBottom w:val="0"/>
      <w:divBdr>
        <w:top w:val="none" w:sz="0" w:space="0" w:color="auto"/>
        <w:left w:val="none" w:sz="0" w:space="0" w:color="auto"/>
        <w:bottom w:val="none" w:sz="0" w:space="0" w:color="auto"/>
        <w:right w:val="none" w:sz="0" w:space="0" w:color="auto"/>
      </w:divBdr>
    </w:div>
    <w:div w:id="684945917">
      <w:bodyDiv w:val="1"/>
      <w:marLeft w:val="0"/>
      <w:marRight w:val="0"/>
      <w:marTop w:val="0"/>
      <w:marBottom w:val="0"/>
      <w:divBdr>
        <w:top w:val="none" w:sz="0" w:space="0" w:color="auto"/>
        <w:left w:val="none" w:sz="0" w:space="0" w:color="auto"/>
        <w:bottom w:val="none" w:sz="0" w:space="0" w:color="auto"/>
        <w:right w:val="none" w:sz="0" w:space="0" w:color="auto"/>
      </w:divBdr>
    </w:div>
    <w:div w:id="714044429">
      <w:bodyDiv w:val="1"/>
      <w:marLeft w:val="0"/>
      <w:marRight w:val="0"/>
      <w:marTop w:val="0"/>
      <w:marBottom w:val="0"/>
      <w:divBdr>
        <w:top w:val="none" w:sz="0" w:space="0" w:color="auto"/>
        <w:left w:val="none" w:sz="0" w:space="0" w:color="auto"/>
        <w:bottom w:val="none" w:sz="0" w:space="0" w:color="auto"/>
        <w:right w:val="none" w:sz="0" w:space="0" w:color="auto"/>
      </w:divBdr>
    </w:div>
    <w:div w:id="868101726">
      <w:bodyDiv w:val="1"/>
      <w:marLeft w:val="0"/>
      <w:marRight w:val="0"/>
      <w:marTop w:val="0"/>
      <w:marBottom w:val="0"/>
      <w:divBdr>
        <w:top w:val="none" w:sz="0" w:space="0" w:color="auto"/>
        <w:left w:val="none" w:sz="0" w:space="0" w:color="auto"/>
        <w:bottom w:val="none" w:sz="0" w:space="0" w:color="auto"/>
        <w:right w:val="none" w:sz="0" w:space="0" w:color="auto"/>
      </w:divBdr>
    </w:div>
    <w:div w:id="886333351">
      <w:bodyDiv w:val="1"/>
      <w:marLeft w:val="0"/>
      <w:marRight w:val="0"/>
      <w:marTop w:val="0"/>
      <w:marBottom w:val="0"/>
      <w:divBdr>
        <w:top w:val="none" w:sz="0" w:space="0" w:color="auto"/>
        <w:left w:val="none" w:sz="0" w:space="0" w:color="auto"/>
        <w:bottom w:val="none" w:sz="0" w:space="0" w:color="auto"/>
        <w:right w:val="none" w:sz="0" w:space="0" w:color="auto"/>
      </w:divBdr>
    </w:div>
    <w:div w:id="1113793290">
      <w:bodyDiv w:val="1"/>
      <w:marLeft w:val="0"/>
      <w:marRight w:val="0"/>
      <w:marTop w:val="0"/>
      <w:marBottom w:val="0"/>
      <w:divBdr>
        <w:top w:val="none" w:sz="0" w:space="0" w:color="auto"/>
        <w:left w:val="none" w:sz="0" w:space="0" w:color="auto"/>
        <w:bottom w:val="none" w:sz="0" w:space="0" w:color="auto"/>
        <w:right w:val="none" w:sz="0" w:space="0" w:color="auto"/>
      </w:divBdr>
    </w:div>
    <w:div w:id="1193112993">
      <w:bodyDiv w:val="1"/>
      <w:marLeft w:val="0"/>
      <w:marRight w:val="0"/>
      <w:marTop w:val="0"/>
      <w:marBottom w:val="0"/>
      <w:divBdr>
        <w:top w:val="none" w:sz="0" w:space="0" w:color="auto"/>
        <w:left w:val="none" w:sz="0" w:space="0" w:color="auto"/>
        <w:bottom w:val="none" w:sz="0" w:space="0" w:color="auto"/>
        <w:right w:val="none" w:sz="0" w:space="0" w:color="auto"/>
      </w:divBdr>
    </w:div>
    <w:div w:id="1338846984">
      <w:bodyDiv w:val="1"/>
      <w:marLeft w:val="0"/>
      <w:marRight w:val="0"/>
      <w:marTop w:val="0"/>
      <w:marBottom w:val="0"/>
      <w:divBdr>
        <w:top w:val="none" w:sz="0" w:space="0" w:color="auto"/>
        <w:left w:val="none" w:sz="0" w:space="0" w:color="auto"/>
        <w:bottom w:val="none" w:sz="0" w:space="0" w:color="auto"/>
        <w:right w:val="none" w:sz="0" w:space="0" w:color="auto"/>
      </w:divBdr>
    </w:div>
    <w:div w:id="1393767387">
      <w:bodyDiv w:val="1"/>
      <w:marLeft w:val="0"/>
      <w:marRight w:val="0"/>
      <w:marTop w:val="0"/>
      <w:marBottom w:val="0"/>
      <w:divBdr>
        <w:top w:val="none" w:sz="0" w:space="0" w:color="auto"/>
        <w:left w:val="none" w:sz="0" w:space="0" w:color="auto"/>
        <w:bottom w:val="none" w:sz="0" w:space="0" w:color="auto"/>
        <w:right w:val="none" w:sz="0" w:space="0" w:color="auto"/>
      </w:divBdr>
    </w:div>
    <w:div w:id="1394431156">
      <w:bodyDiv w:val="1"/>
      <w:marLeft w:val="0"/>
      <w:marRight w:val="0"/>
      <w:marTop w:val="0"/>
      <w:marBottom w:val="0"/>
      <w:divBdr>
        <w:top w:val="none" w:sz="0" w:space="0" w:color="auto"/>
        <w:left w:val="none" w:sz="0" w:space="0" w:color="auto"/>
        <w:bottom w:val="none" w:sz="0" w:space="0" w:color="auto"/>
        <w:right w:val="none" w:sz="0" w:space="0" w:color="auto"/>
      </w:divBdr>
    </w:div>
    <w:div w:id="1452283725">
      <w:bodyDiv w:val="1"/>
      <w:marLeft w:val="0"/>
      <w:marRight w:val="0"/>
      <w:marTop w:val="0"/>
      <w:marBottom w:val="0"/>
      <w:divBdr>
        <w:top w:val="none" w:sz="0" w:space="0" w:color="auto"/>
        <w:left w:val="none" w:sz="0" w:space="0" w:color="auto"/>
        <w:bottom w:val="none" w:sz="0" w:space="0" w:color="auto"/>
        <w:right w:val="none" w:sz="0" w:space="0" w:color="auto"/>
      </w:divBdr>
    </w:div>
    <w:div w:id="1453936866">
      <w:bodyDiv w:val="1"/>
      <w:marLeft w:val="0"/>
      <w:marRight w:val="0"/>
      <w:marTop w:val="0"/>
      <w:marBottom w:val="0"/>
      <w:divBdr>
        <w:top w:val="none" w:sz="0" w:space="0" w:color="auto"/>
        <w:left w:val="none" w:sz="0" w:space="0" w:color="auto"/>
        <w:bottom w:val="none" w:sz="0" w:space="0" w:color="auto"/>
        <w:right w:val="none" w:sz="0" w:space="0" w:color="auto"/>
      </w:divBdr>
    </w:div>
    <w:div w:id="1586498053">
      <w:bodyDiv w:val="1"/>
      <w:marLeft w:val="0"/>
      <w:marRight w:val="0"/>
      <w:marTop w:val="0"/>
      <w:marBottom w:val="0"/>
      <w:divBdr>
        <w:top w:val="none" w:sz="0" w:space="0" w:color="auto"/>
        <w:left w:val="none" w:sz="0" w:space="0" w:color="auto"/>
        <w:bottom w:val="none" w:sz="0" w:space="0" w:color="auto"/>
        <w:right w:val="none" w:sz="0" w:space="0" w:color="auto"/>
      </w:divBdr>
    </w:div>
    <w:div w:id="1652978096">
      <w:bodyDiv w:val="1"/>
      <w:marLeft w:val="0"/>
      <w:marRight w:val="0"/>
      <w:marTop w:val="0"/>
      <w:marBottom w:val="0"/>
      <w:divBdr>
        <w:top w:val="none" w:sz="0" w:space="0" w:color="auto"/>
        <w:left w:val="none" w:sz="0" w:space="0" w:color="auto"/>
        <w:bottom w:val="none" w:sz="0" w:space="0" w:color="auto"/>
        <w:right w:val="none" w:sz="0" w:space="0" w:color="auto"/>
      </w:divBdr>
    </w:div>
    <w:div w:id="1689940882">
      <w:bodyDiv w:val="1"/>
      <w:marLeft w:val="0"/>
      <w:marRight w:val="0"/>
      <w:marTop w:val="0"/>
      <w:marBottom w:val="0"/>
      <w:divBdr>
        <w:top w:val="none" w:sz="0" w:space="0" w:color="auto"/>
        <w:left w:val="none" w:sz="0" w:space="0" w:color="auto"/>
        <w:bottom w:val="none" w:sz="0" w:space="0" w:color="auto"/>
        <w:right w:val="none" w:sz="0" w:space="0" w:color="auto"/>
      </w:divBdr>
    </w:div>
    <w:div w:id="1949846419">
      <w:bodyDiv w:val="1"/>
      <w:marLeft w:val="0"/>
      <w:marRight w:val="0"/>
      <w:marTop w:val="0"/>
      <w:marBottom w:val="0"/>
      <w:divBdr>
        <w:top w:val="none" w:sz="0" w:space="0" w:color="auto"/>
        <w:left w:val="none" w:sz="0" w:space="0" w:color="auto"/>
        <w:bottom w:val="none" w:sz="0" w:space="0" w:color="auto"/>
        <w:right w:val="none" w:sz="0" w:space="0" w:color="auto"/>
      </w:divBdr>
    </w:div>
    <w:div w:id="2022703762">
      <w:bodyDiv w:val="1"/>
      <w:marLeft w:val="0"/>
      <w:marRight w:val="0"/>
      <w:marTop w:val="0"/>
      <w:marBottom w:val="0"/>
      <w:divBdr>
        <w:top w:val="none" w:sz="0" w:space="0" w:color="auto"/>
        <w:left w:val="none" w:sz="0" w:space="0" w:color="auto"/>
        <w:bottom w:val="none" w:sz="0" w:space="0" w:color="auto"/>
        <w:right w:val="none" w:sz="0" w:space="0" w:color="auto"/>
      </w:divBdr>
    </w:div>
    <w:div w:id="2106026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bs.coe.int/en/web/observatoire/-/new-report-the-challenges-of-ai-for-the-audiovisual-sector-and-the-role-european-legislation-is-playing" TargetMode="External"/><Relationship Id="rId18" Type="http://schemas.openxmlformats.org/officeDocument/2006/relationships/hyperlink" Target="https://www.screenhub.com.au/news/news/australian-producers-bemoan-missed-deadline-for-local-content-streaming-quotas-2646260/" TargetMode="External"/><Relationship Id="rId26" Type="http://schemas.openxmlformats.org/officeDocument/2006/relationships/hyperlink" Target="https://variety.com/2024/tv/news/max-subscribers-streaming-warner-bros-discovery-box-office-down-1236203094/" TargetMode="External"/><Relationship Id="rId39" Type="http://schemas.openxmlformats.org/officeDocument/2006/relationships/hyperlink" Target="https://www.hollywoodreporter.com/business/business-news/warner-bros-discovery-q3-2024-earnings-streaming-profit-subs-advertising-1236053920/" TargetMode="External"/><Relationship Id="rId21" Type="http://schemas.openxmlformats.org/officeDocument/2006/relationships/hyperlink" Target="https://cineuropa.org/en/newsdetail/468550" TargetMode="External"/><Relationship Id="rId34" Type="http://schemas.openxmlformats.org/officeDocument/2006/relationships/hyperlink" Target="https://www.obs.coe.int/en/web/observatoire/-/new-report-the-challenges-of-ai-for-the-audiovisual-sector-and-the-role-european-legislation-is-playing" TargetMode="External"/><Relationship Id="rId42" Type="http://schemas.openxmlformats.org/officeDocument/2006/relationships/hyperlink" Target="mailto:ceim@uqam.ca"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gitalmusicnews.com/2024/10/25/gema-ai-licensing-model-details/" TargetMode="External"/><Relationship Id="rId29" Type="http://schemas.openxmlformats.org/officeDocument/2006/relationships/hyperlink" Target="https://www.streamtvinsider.com/video/samsung-tv-plus-has-88-million-monthly-active-users" TargetMode="External"/><Relationship Id="rId11" Type="http://schemas.openxmlformats.org/officeDocument/2006/relationships/hyperlink" Target="https://www.digitalmusicnews.com/2024/10/30/gesac-ifpi-impala-statement-on-ai-act-eu/" TargetMode="External"/><Relationship Id="rId24" Type="http://schemas.openxmlformats.org/officeDocument/2006/relationships/hyperlink" Target="https://variety.com/2024/tv/global/tf1-arte-ae-television-marketing-tools-1236181695/" TargetMode="External"/><Relationship Id="rId32" Type="http://schemas.openxmlformats.org/officeDocument/2006/relationships/hyperlink" Target="https://www.latimes.com/entertainment-arts/business/newsletter/2024-10-08/is-streaming-a-terrible-business-john-malone-netflix-warner-bros-discovery-joker-the-wide-shot" TargetMode="External"/><Relationship Id="rId37" Type="http://schemas.openxmlformats.org/officeDocument/2006/relationships/hyperlink" Target="https://www.abc.net.au/news/2024-11-06/government-quietly-shelves-plans-for-local-content-requirements/104564654" TargetMode="External"/><Relationship Id="rId40" Type="http://schemas.openxmlformats.org/officeDocument/2006/relationships/hyperlink" Target="https://www.screendaily.com/news/netflix-co-ceo-says-streamer-not-looking-to-change-talent-compensation-model/5198294.articl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usicbusinessworldwide.com/germanys-gema-launches-ai-charter-laying-out-legal-and-ethical-principles-for-artificial-intelligence-in-music/" TargetMode="External"/><Relationship Id="rId23" Type="http://schemas.openxmlformats.org/officeDocument/2006/relationships/hyperlink" Target="https://variety.com/2024/film/global/icex-parrot-analytics-mipcom-society-of-the-snow-nowhere-1236183527/" TargetMode="External"/><Relationship Id="rId28" Type="http://schemas.openxmlformats.org/officeDocument/2006/relationships/hyperlink" Target="https://www.hollywoodreporter.com/business/business-news/samsung-tv-plus-viewership-data-1236045562/" TargetMode="External"/><Relationship Id="rId36" Type="http://schemas.openxmlformats.org/officeDocument/2006/relationships/hyperlink" Target="https://www.musicbusinessworldwide.com/germanys-gema-launches-ai-charter-laying-out-legal-and-ethical-principles-for-artificial-intelligence-in-music/"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21media.net/news/australian-government-condemned-for-letting-netflix-write-the-rules/" TargetMode="External"/><Relationship Id="rId31" Type="http://schemas.openxmlformats.org/officeDocument/2006/relationships/hyperlink" Target="https://www.thewrap.com/ted-sarandos-reiterates-netflix-is-not-changing-our-compensation-structure/" TargetMode="External"/><Relationship Id="rId44"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letemusicupdate.com/gema-publishes-ai-charter/" TargetMode="External"/><Relationship Id="rId22" Type="http://schemas.openxmlformats.org/officeDocument/2006/relationships/hyperlink" Target="https://www.boxofficepro.fr/le-cinema-francais-a-linternational-une-dynamique-de-reprise-confirmee-dans-un-marche-recompose/" TargetMode="External"/><Relationship Id="rId27" Type="http://schemas.openxmlformats.org/officeDocument/2006/relationships/hyperlink" Target="https://www.hollywoodreporter.com/business/business-news/paramount-global-q3-earnings-streaming-skydance-1236053997/" TargetMode="External"/><Relationship Id="rId30" Type="http://schemas.openxmlformats.org/officeDocument/2006/relationships/hyperlink" Target="https://www.screendaily.com/news/netflix-co-ceo-says-streamer-not-looking-to-change-talent-compensation-model/5198294.article" TargetMode="External"/><Relationship Id="rId35" Type="http://schemas.openxmlformats.org/officeDocument/2006/relationships/hyperlink" Target="https://www.digitalmusicnews.com/2024/10/30/gesac-ifpi-impala-statement-on-ai-act-eu/" TargetMode="External"/><Relationship Id="rId43" Type="http://schemas.openxmlformats.org/officeDocument/2006/relationships/hyperlink" Target="http://www.ceim.uqam.ca"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frro.org/resources/documents/General/Creators_Rightholders_Joint_letter_on_AI_29Oct2024.pdf" TargetMode="External"/><Relationship Id="rId17" Type="http://schemas.openxmlformats.org/officeDocument/2006/relationships/hyperlink" Target="https://www.abc.net.au/news/2024-11-06/government-quietly-shelves-plans-for-local-content-requirements/104564654" TargetMode="External"/><Relationship Id="rId25" Type="http://schemas.openxmlformats.org/officeDocument/2006/relationships/hyperlink" Target="https://www.hollywoodreporter.com/business/business-news/warner-bros-discovery-q3-2024-earnings-streaming-profit-subs-advertising-1236053920/" TargetMode="External"/><Relationship Id="rId33" Type="http://schemas.openxmlformats.org/officeDocument/2006/relationships/hyperlink" Target="https://techcrunch.com/2024/11/06/what-trumps-victory-could-mean-for-ai-regulation/" TargetMode="External"/><Relationship Id="rId38" Type="http://schemas.openxmlformats.org/officeDocument/2006/relationships/hyperlink" Target="https://variety.com/2024/film/global/icex-parrot-analytics-mipcom-society-of-the-snow-nowhere-1236183527/" TargetMode="External"/><Relationship Id="rId46" Type="http://schemas.openxmlformats.org/officeDocument/2006/relationships/footer" Target="footer1.xml"/><Relationship Id="rId20" Type="http://schemas.openxmlformats.org/officeDocument/2006/relationships/hyperlink" Target="https://www.unifrance.org/actualites/17001/bilan-2023-les-films-francais-en-salle-et-dans-les-festivals-a-l-international" TargetMode="External"/><Relationship Id="rId41" Type="http://schemas.openxmlformats.org/officeDocument/2006/relationships/hyperlink" Target="mailto:avlassis@uliege.b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fZHM39G0/YdaglMzETO28B9SQ==">CgMxLjA4AHIhMU1YemxHNm8yYk1ROXQ3ZEFISmQ4YXU0bUUtamlxbWJS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8F2D180A718274B9AD6941F5377A82A" ma:contentTypeVersion="15" ma:contentTypeDescription="Crée un document." ma:contentTypeScope="" ma:versionID="d49d8adb7e8fbd57dba0be0bd1e2fee2">
  <xsd:schema xmlns:xsd="http://www.w3.org/2001/XMLSchema" xmlns:xs="http://www.w3.org/2001/XMLSchema" xmlns:p="http://schemas.microsoft.com/office/2006/metadata/properties" xmlns:ns2="7ab56961-8530-4d1c-9c99-acc63b4913fb" xmlns:ns3="925d0b0e-0458-42b6-83c0-312ff71437a9" targetNamespace="http://schemas.microsoft.com/office/2006/metadata/properties" ma:root="true" ma:fieldsID="935dcd99431d84f824579a3bae94b949" ns2:_="" ns3:_="">
    <xsd:import namespace="7ab56961-8530-4d1c-9c99-acc63b4913fb"/>
    <xsd:import namespace="925d0b0e-0458-42b6-83c0-312ff71437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56961-8530-4d1c-9c99-acc63b4913f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27304e35-2550-4e10-8b18-7ad7a501fce4}" ma:internalName="TaxCatchAll" ma:showField="CatchAllData" ma:web="7ab56961-8530-4d1c-9c99-acc63b4913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d0b0e-0458-42b6-83c0-312ff71437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56758a5-4931-4c15-b4c3-002e9c178d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b56961-8530-4d1c-9c99-acc63b4913fb" xsi:nil="true"/>
    <lcf76f155ced4ddcb4097134ff3c332f xmlns="925d0b0e-0458-42b6-83c0-312ff71437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68897F-3586-4C31-9705-4495CD6B426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60A4C50-4D6A-4AC8-A98D-0B2D43E7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56961-8530-4d1c-9c99-acc63b4913fb"/>
    <ds:schemaRef ds:uri="925d0b0e-0458-42b6-83c0-312ff7143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E0A23-7C5C-4C42-97AD-72028B589FC7}">
  <ds:schemaRefs>
    <ds:schemaRef ds:uri="http://schemas.microsoft.com/office/2006/metadata/properties"/>
    <ds:schemaRef ds:uri="http://schemas.microsoft.com/office/infopath/2007/PartnerControls"/>
    <ds:schemaRef ds:uri="7ab56961-8530-4d1c-9c99-acc63b4913fb"/>
    <ds:schemaRef ds:uri="925d0b0e-0458-42b6-83c0-312ff71437a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2994</Words>
  <Characters>16469</Characters>
  <Application>Microsoft Office Word</Application>
  <DocSecurity>0</DocSecurity>
  <Lines>137</Lines>
  <Paragraphs>38</Paragraphs>
  <ScaleCrop>false</ScaleCrop>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69</cp:revision>
  <dcterms:created xsi:type="dcterms:W3CDTF">2024-11-18T15:51:00Z</dcterms:created>
  <dcterms:modified xsi:type="dcterms:W3CDTF">2024-11-25T09:07:00Z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0x01010008F2D180A718274B9AD6941F5377A82A</vt:lpwstr>
  </property>
  <property fmtid="{D5CDD505-2E9C-101B-9397-08002B2CF9AE}" pid="3" name="MediaServiceImageTags">
    <vt:lpwstr/>
  </property>
</Properties>
</file>